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0" w:firstLine="0"/>
        <w:jc w:val="both"/>
        <w:rPr>
          <w:rFonts w:ascii="Courier New" w:cs="Courier New" w:eastAsia="Courier New" w:hAnsi="Courier New"/>
          <w:b w:val="1"/>
          <w:color w:val="11111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           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9"/>
          <w:szCs w:val="29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/>
        <w:jc w:val="both"/>
        <w:rPr>
          <w:rFonts w:ascii="Courier New" w:cs="Courier New" w:eastAsia="Courier New" w:hAnsi="Courier New"/>
          <w:b w:val="1"/>
          <w:color w:val="111111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31"/>
          <w:szCs w:val="31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4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both"/>
        <w:rPr>
          <w:rFonts w:ascii="Courier New" w:cs="Courier New" w:eastAsia="Courier New" w:hAnsi="Courier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"/>
        <w:gridCol w:w="6690"/>
        <w:tblGridChange w:id="0">
          <w:tblGrid>
            <w:gridCol w:w="774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right="0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right="0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12 November 2022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right="0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right="0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right="0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Project - Natural Disaster Intensity Analysis and Classification Using Artificial Intelligence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right="0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right="0"/>
              <w:jc w:val="both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F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850.3937007874016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9"/>
          <w:szCs w:val="29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0" w:firstLine="0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4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4845"/>
        <w:gridCol w:w="7515"/>
        <w:tblGridChange w:id="0">
          <w:tblGrid>
            <w:gridCol w:w="2295"/>
            <w:gridCol w:w="4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right="0"/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right="0"/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Functional 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right="0"/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right="0"/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FR-1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right="0"/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right="7.5" w:hanging="360"/>
              <w:jc w:val="both"/>
              <w:rPr>
                <w:rFonts w:ascii="Courier New" w:cs="Courier New" w:eastAsia="Courier New" w:hAnsi="Courier New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1"/>
                <w:szCs w:val="21"/>
                <w:rtl w:val="0"/>
              </w:rPr>
              <w:t xml:space="preserve">Registering via Google Accounts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Registering via Product's own user management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FR-2</w:t>
            </w:r>
          </w:p>
          <w:p w:rsidR="00000000" w:rsidDel="00000000" w:rsidP="00000000" w:rsidRDefault="00000000" w:rsidRPr="00000000" w14:paraId="00000020">
            <w:pPr>
              <w:ind w:right="0"/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User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ourier New" w:cs="Courier New" w:eastAsia="Courier New" w:hAnsi="Courier New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5"/>
                <w:szCs w:val="25"/>
                <w:rtl w:val="0"/>
              </w:rPr>
              <w:t xml:space="preserve">•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 Verification through OTP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ourier New" w:cs="Courier New" w:eastAsia="Courier New" w:hAnsi="Courier New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• Verification through Email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FR-3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Designation of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ourier New" w:cs="Courier New" w:eastAsia="Courier New" w:hAnsi="Courier New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•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1"/>
                <w:szCs w:val="21"/>
                <w:rtl w:val="0"/>
              </w:rPr>
              <w:t xml:space="preserve">Ease of selection of necessary areas to be monitored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ourier New" w:cs="Courier New" w:eastAsia="Courier New" w:hAnsi="Courier New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•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1"/>
                <w:szCs w:val="21"/>
                <w:rtl w:val="0"/>
              </w:rPr>
              <w:t xml:space="preserve">Versatile and Flexible operations an designated 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Analysis of Required Phenomenon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ourier New" w:cs="Courier New" w:eastAsia="Courier New" w:hAnsi="Courier New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•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1"/>
                <w:szCs w:val="21"/>
                <w:rtl w:val="0"/>
              </w:rPr>
              <w:t xml:space="preserve">Simple and easy analysis on the specific phenomenon to       be observed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ourier New" w:cs="Courier New" w:eastAsia="Courier New" w:hAnsi="Courier New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FR-5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Accumulation of required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ourier New" w:cs="Courier New" w:eastAsia="Courier New" w:hAnsi="Courier New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•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Fast and Efficient data gathering capabilities regarding past event analysis and future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FR-6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Organizing Unstructured data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ourier New" w:cs="Courier New" w:eastAsia="Courier New" w:hAnsi="Courier New"/>
                <w:color w:val="111111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•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Processing of raw and clustered data into clear and refined data which is useful for analysis and prediction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Algorithm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ourier New" w:cs="Courier New" w:eastAsia="Courier New" w:hAnsi="Courier New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•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The freedom to choose from several classes of algorithm to be used in the process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ourier New" w:cs="Courier New" w:eastAsia="Courier New" w:hAnsi="Courier New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ourier New" w:cs="Courier New" w:eastAsia="Courier New" w:hAnsi="Courier New"/>
                <w:color w:val="111111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•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Customization of algorithm to suit the needs of a specific 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Prediction and analysis of data the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ourier New" w:cs="Courier New" w:eastAsia="Courier New" w:hAnsi="Courier New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•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Advanced visualization techniques to help visualize the processed data for effective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ourier New" w:cs="Courier New" w:eastAsia="Courier New" w:hAnsi="Courier New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FR-9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Report generation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ourier New" w:cs="Courier New" w:eastAsia="Courier New" w:hAnsi="Courier New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•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3"/>
                <w:szCs w:val="23"/>
                <w:rtl w:val="0"/>
              </w:rPr>
              <w:t xml:space="preserve">Restructuring of obtained results into clear and detailed report for future studies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ourier New" w:cs="Courier New" w:eastAsia="Courier New" w:hAnsi="Courier New"/>
                <w:color w:val="11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0" w:firstLine="72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0" w:firstLine="720"/>
        <w:jc w:val="both"/>
        <w:rPr>
          <w:rFonts w:ascii="Courier New" w:cs="Courier New" w:eastAsia="Courier New" w:hAnsi="Courier New"/>
          <w:b w:val="1"/>
          <w:color w:val="11111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9"/>
          <w:szCs w:val="29"/>
          <w:rtl w:val="0"/>
        </w:rPr>
        <w:t xml:space="preserve">Non-functional Requirements:</w:t>
      </w:r>
    </w:p>
    <w:p w:rsidR="00000000" w:rsidDel="00000000" w:rsidP="00000000" w:rsidRDefault="00000000" w:rsidRPr="00000000" w14:paraId="00000047">
      <w:pPr>
        <w:ind w:left="0" w:right="0" w:firstLine="72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72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rtl w:val="0"/>
        </w:rPr>
        <w:t xml:space="preserve">Following are the non-functional requirements of the proposed solution.</w:t>
      </w:r>
    </w:p>
    <w:p w:rsidR="00000000" w:rsidDel="00000000" w:rsidP="00000000" w:rsidRDefault="00000000" w:rsidRPr="00000000" w14:paraId="00000049">
      <w:pPr>
        <w:ind w:left="0" w:right="0" w:firstLine="72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72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485"/>
        <w:gridCol w:w="7380"/>
        <w:tblGridChange w:id="0">
          <w:tblGrid>
            <w:gridCol w:w="2265"/>
            <w:gridCol w:w="4485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NFR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Non-Functional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NRF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        Usablity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It is well suited for fields requiring diverse application of processes with efficiency. precision and ease.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NRF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      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It provides a distinct and secure encryption layer to the system interface for additional security standards.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NRF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The product is robust and is capable of execution of processes even in the most difficult and unpredictable environments.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NRF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The product boasts a high precision and efficient working capacity which helps in escalating its performance to the highest degree.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NRF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    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Despite the complexity and degree of difficulty in its operation, the product is equipped with all-round maintenance and readily available technical services which provides the necessary support any individual requires in their duties.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NRF - 6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1111"/>
                <w:sz w:val="27"/>
                <w:szCs w:val="27"/>
                <w:rtl w:val="0"/>
              </w:rPr>
              <w:t xml:space="preserve">     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111"/>
                <w:sz w:val="27"/>
                <w:szCs w:val="27"/>
                <w:rtl w:val="0"/>
              </w:rPr>
              <w:t xml:space="preserve">The product also possess enough room for the improvement of its specifications to upgrade its capabilities according to the needs of the user and their organization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0"/>
        <w:jc w:val="both"/>
        <w:rPr>
          <w:rFonts w:ascii="Courier New" w:cs="Courier New" w:eastAsia="Courier New" w:hAnsi="Courier New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