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240" w:line="276.9230769230769" w:lineRule="auto"/>
        <w:jc w:val="center"/>
        <w:rPr>
          <w:b w:val="1"/>
          <w:color w:val="2d2828"/>
          <w:sz w:val="38"/>
          <w:szCs w:val="38"/>
        </w:rPr>
      </w:pPr>
      <w:bookmarkStart w:colFirst="0" w:colLast="0" w:name="_m5f4we22dphe" w:id="0"/>
      <w:bookmarkEnd w:id="0"/>
      <w:r w:rsidDel="00000000" w:rsidR="00000000" w:rsidRPr="00000000">
        <w:rPr>
          <w:b w:val="1"/>
          <w:color w:val="2d2828"/>
          <w:sz w:val="38"/>
          <w:szCs w:val="38"/>
          <w:rtl w:val="0"/>
        </w:rPr>
        <w:t xml:space="preserve">Project Structure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Natural Disasters Intensity Analysis and Classification using Artificial Intelligence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412419104051-KAVANA RAO Y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412419104012-ARCHANA K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412419104128-SUDHARSHINY T A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412419104045-JOE MARIAM.J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412419104107-SAUJANYA K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32385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