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5"/>
        <w:gridCol w:w="6465"/>
        <w:tblGridChange w:id="0">
          <w:tblGrid>
            <w:gridCol w:w="2565"/>
            <w:gridCol w:w="6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– Industry specific intelligent fire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`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-815974</wp:posOffset>
            </wp:positionH>
            <wp:positionV relativeFrom="paragraph">
              <wp:posOffset>292100</wp:posOffset>
            </wp:positionV>
            <wp:extent cx="7182485" cy="512826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5128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Q+Uu8jZfUFsrRngYXkyNLwBzmQ==">AMUW2mX0Ha3XUK4qnSv/g2DWwjH8QdoafiSmYbMTPq6bDu0lagKvpuk3QY0zGPEtQv/xx8BaYw+a4QNurqgUp+8RzsZxHT2AGlP1wMjyXEt/FDsUdue28q4=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2022-10-16T12:36:00Z</dcterms:created>
  <dc:creator>Amarender Katkam</dc:creator>
</cp:coreProperties>
</file>