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PNT2022TMID22484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Industry-specific intelligent fire management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0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https://www.mural.co/templates/empathy-map-canvas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428498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d Select the Problem Statement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31510" cy="350774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442404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empathy-map-canva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tjJVLkpLushJsiYKZUz1Eybd7Q==">AMUW2mU4HQIC+TLmYLyK67Zdab4ZQlUwIHonU5QAsHNw2PcmSchGC+5JWXzCvtUKTUkF9zdZ0IVSlPRyOhk6fiIM8QDiJh5CA/cQ0FDAeRC+Z1WydcVXkxw=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