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rPr>
      </w:pPr>
      <w:r>
        <w:rPr>
          <w:b/>
          <w:bCs/>
          <w:sz w:val="28"/>
          <w:szCs w:val="28"/>
        </w:rPr>
        <w:t>Ideation Phase</w:t>
      </w:r>
    </w:p>
    <w:p>
      <w:pPr>
        <w:pStyle w:val="Normal"/>
        <w:spacing w:before="0" w:after="0"/>
        <w:jc w:val="center"/>
        <w:rPr>
          <w:b/>
          <w:b/>
          <w:bCs/>
          <w:sz w:val="28"/>
          <w:szCs w:val="28"/>
        </w:rPr>
      </w:pPr>
      <w:r>
        <w:rPr>
          <w:b/>
          <w:bCs/>
          <w:sz w:val="28"/>
          <w:szCs w:val="28"/>
        </w:rPr>
        <w:t>Empathize &amp; Discover</w:t>
      </w:r>
    </w:p>
    <w:p>
      <w:pPr>
        <w:pStyle w:val="Normal"/>
        <w:spacing w:before="0" w:after="0"/>
        <w:jc w:val="center"/>
        <w:rPr>
          <w:b/>
          <w:b/>
          <w:bCs/>
          <w:sz w:val="28"/>
          <w:szCs w:val="28"/>
        </w:rPr>
      </w:pPr>
      <w:r>
        <w:rPr>
          <w:b/>
          <w:bCs/>
          <w:sz w:val="28"/>
          <w:szCs w:val="28"/>
        </w:rPr>
      </w:r>
    </w:p>
    <w:p>
      <w:pPr>
        <w:pStyle w:val="Normal"/>
        <w:spacing w:before="0" w:after="0"/>
        <w:jc w:val="center"/>
        <w:rPr>
          <w:b/>
          <w:b/>
          <w:bCs/>
          <w:sz w:val="28"/>
          <w:szCs w:val="28"/>
        </w:rPr>
      </w:pPr>
      <w:r>
        <w:rPr>
          <w:b/>
          <w:bCs/>
          <w:sz w:val="28"/>
          <w:szCs w:val="28"/>
        </w:rPr>
      </w:r>
    </w:p>
    <w:p>
      <w:pPr>
        <w:pStyle w:val="Normal"/>
        <w:spacing w:before="0" w:after="0"/>
        <w:jc w:val="center"/>
        <w:rPr>
          <w:b/>
          <w:b/>
          <w:bCs/>
          <w:sz w:val="28"/>
          <w:szCs w:val="28"/>
        </w:rPr>
      </w:pPr>
      <w:r>
        <w:rPr>
          <w:b/>
          <w:bCs/>
          <w:sz w:val="28"/>
          <w:szCs w:val="28"/>
        </w:rPr>
      </w:r>
    </w:p>
    <w:p>
      <w:pPr>
        <w:pStyle w:val="Normal"/>
        <w:spacing w:before="0" w:after="0"/>
        <w:jc w:val="center"/>
        <w:rPr>
          <w:b/>
          <w:b/>
          <w:bCs/>
          <w:sz w:val="28"/>
          <w:szCs w:val="28"/>
        </w:rPr>
      </w:pPr>
      <w:r>
        <w:rPr>
          <w:b/>
          <w:bCs/>
          <w:sz w:val="28"/>
          <w:szCs w:val="28"/>
        </w:rPr>
      </w:r>
    </w:p>
    <w:p>
      <w:pPr>
        <w:pStyle w:val="Normal"/>
        <w:spacing w:before="0" w:after="0"/>
        <w:jc w:val="center"/>
        <w:rPr>
          <w:rFonts w:cs="" w:cstheme="minorHAnsi"/>
          <w:b/>
          <w:b/>
          <w:bCs/>
        </w:rPr>
      </w:pPr>
      <w:r>
        <w:rPr>
          <w:rFonts w:cs="" w:cstheme="minorHAnsi"/>
          <w:b/>
          <w:bCs/>
        </w:rPr>
      </w:r>
    </w:p>
    <w:tbl>
      <w:tblPr>
        <w:tblStyle w:val="TableGrid"/>
        <w:tblW w:w="10830" w:type="dxa"/>
        <w:jc w:val="left"/>
        <w:tblInd w:w="-537" w:type="dxa"/>
        <w:tblCellMar>
          <w:top w:w="0" w:type="dxa"/>
          <w:left w:w="108" w:type="dxa"/>
          <w:bottom w:w="0" w:type="dxa"/>
          <w:right w:w="108" w:type="dxa"/>
        </w:tblCellMar>
        <w:tblLook w:val="04a0" w:noHBand="0" w:noVBand="1" w:firstColumn="1" w:lastRow="0" w:lastColumn="0" w:firstRow="1"/>
      </w:tblPr>
      <w:tblGrid>
        <w:gridCol w:w="3510"/>
        <w:gridCol w:w="7319"/>
      </w:tblGrid>
      <w:tr>
        <w:trPr>
          <w:trHeight w:val="570" w:hRule="atLeast"/>
        </w:trPr>
        <w:tc>
          <w:tcPr>
            <w:tcW w:w="3510" w:type="dxa"/>
            <w:tcBorders/>
          </w:tcPr>
          <w:p>
            <w:pPr>
              <w:pStyle w:val="Normal"/>
              <w:spacing w:lineRule="auto" w:line="240" w:before="0" w:after="0"/>
              <w:rPr>
                <w:rFonts w:cs="" w:cstheme="minorHAnsi"/>
              </w:rPr>
            </w:pPr>
            <w:r>
              <w:rPr>
                <w:rFonts w:cs="" w:cstheme="minorHAnsi"/>
              </w:rPr>
              <w:t>Date</w:t>
            </w:r>
          </w:p>
        </w:tc>
        <w:tc>
          <w:tcPr>
            <w:tcW w:w="7319" w:type="dxa"/>
            <w:tcBorders/>
          </w:tcPr>
          <w:p>
            <w:pPr>
              <w:pStyle w:val="Normal"/>
              <w:spacing w:lineRule="auto" w:line="240" w:before="0" w:after="0"/>
              <w:rPr>
                <w:rFonts w:cs="" w:cstheme="minorHAnsi"/>
              </w:rPr>
            </w:pPr>
            <w:r>
              <w:rPr>
                <w:rFonts w:cs="" w:cstheme="minorHAnsi"/>
              </w:rPr>
              <w:t>20 Oct 2022</w:t>
            </w:r>
          </w:p>
        </w:tc>
      </w:tr>
      <w:tr>
        <w:trPr>
          <w:trHeight w:val="694" w:hRule="atLeast"/>
        </w:trPr>
        <w:tc>
          <w:tcPr>
            <w:tcW w:w="3510" w:type="dxa"/>
            <w:tcBorders/>
          </w:tcPr>
          <w:p>
            <w:pPr>
              <w:pStyle w:val="Normal"/>
              <w:spacing w:lineRule="auto" w:line="240" w:before="0" w:after="0"/>
              <w:rPr>
                <w:rFonts w:cs="" w:cstheme="minorHAnsi"/>
              </w:rPr>
            </w:pPr>
            <w:r>
              <w:rPr>
                <w:rFonts w:cs="" w:cstheme="minorHAnsi"/>
              </w:rPr>
              <w:t>Team ID</w:t>
            </w:r>
          </w:p>
        </w:tc>
        <w:tc>
          <w:tcPr>
            <w:tcW w:w="7319" w:type="dxa"/>
            <w:tcBorders/>
          </w:tcPr>
          <w:p>
            <w:pPr>
              <w:pStyle w:val="Normal"/>
              <w:spacing w:lineRule="auto" w:line="240" w:before="0" w:after="0"/>
              <w:rPr>
                <w:rFonts w:cs="" w:cstheme="minorHAnsi"/>
              </w:rPr>
            </w:pPr>
            <w:bookmarkStart w:id="0" w:name="__DdeLink__232_4018957977"/>
            <w:bookmarkStart w:id="1" w:name="__DdeLink__232_4176947346"/>
            <w:bookmarkStart w:id="2" w:name="__DdeLink__234_4176947346"/>
            <w:r>
              <w:rPr>
                <w:rFonts w:cs="" w:cstheme="minorHAnsi"/>
              </w:rPr>
              <w:t>P</w:t>
            </w:r>
            <w:bookmarkEnd w:id="1"/>
            <w:bookmarkEnd w:id="2"/>
            <w:r>
              <w:rPr>
                <w:rFonts w:cs="" w:cstheme="minorHAnsi"/>
              </w:rPr>
              <w:t>NT2022TMID42666</w:t>
            </w:r>
            <w:bookmarkEnd w:id="0"/>
          </w:p>
        </w:tc>
      </w:tr>
      <w:tr>
        <w:trPr/>
        <w:tc>
          <w:tcPr>
            <w:tcW w:w="3510" w:type="dxa"/>
            <w:tcBorders/>
          </w:tcPr>
          <w:p>
            <w:pPr>
              <w:pStyle w:val="Normal"/>
              <w:spacing w:lineRule="auto" w:line="240" w:before="0" w:after="0"/>
              <w:rPr>
                <w:rFonts w:cs="" w:cstheme="minorHAnsi"/>
              </w:rPr>
            </w:pPr>
            <w:r>
              <w:rPr>
                <w:rFonts w:cs="" w:cstheme="minorHAnsi"/>
              </w:rPr>
              <w:t>Project Name</w:t>
            </w:r>
          </w:p>
        </w:tc>
        <w:tc>
          <w:tcPr>
            <w:tcW w:w="7319" w:type="dxa"/>
            <w:tcBorders/>
          </w:tcPr>
          <w:p>
            <w:pPr>
              <w:pStyle w:val="Normal"/>
              <w:spacing w:lineRule="auto" w:line="240" w:before="0" w:after="0"/>
              <w:rPr>
                <w:rFonts w:cs="" w:cstheme="minorHAnsi"/>
              </w:rPr>
            </w:pPr>
            <w:bookmarkStart w:id="3" w:name="__DdeLink__230_4176947346"/>
            <w:bookmarkStart w:id="4" w:name="__DdeLink__236_4176947346"/>
            <w:bookmarkStart w:id="5" w:name="page3R_mcid7"/>
            <w:bookmarkEnd w:id="5"/>
            <w:r>
              <w:rPr>
                <w:rFonts w:cs="" w:ascii="sans-serif" w:hAnsi="sans-serif" w:cstheme="minorHAnsi"/>
                <w:sz w:val="27"/>
              </w:rPr>
              <w:t>Smart Waste</w:t>
            </w:r>
            <w:r>
              <w:rPr>
                <w:rFonts w:cs="" w:cstheme="minorHAnsi"/>
              </w:rPr>
              <w:t xml:space="preserve"> </w:t>
            </w:r>
            <w:r>
              <w:rPr>
                <w:rFonts w:cs="" w:ascii="sans-serif" w:hAnsi="sans-serif" w:cstheme="minorHAnsi"/>
                <w:sz w:val="27"/>
              </w:rPr>
              <w:t>Management System</w:t>
            </w:r>
            <w:r>
              <w:rPr>
                <w:rFonts w:cs="" w:cstheme="minorHAnsi"/>
              </w:rPr>
              <w:t xml:space="preserve"> </w:t>
            </w:r>
            <w:r>
              <w:rPr>
                <w:rFonts w:cs="" w:ascii="sans-serif" w:hAnsi="sans-serif" w:cstheme="minorHAnsi"/>
                <w:sz w:val="27"/>
              </w:rPr>
              <w:t>For Metropolitan Cities</w:t>
            </w:r>
            <w:bookmarkEnd w:id="3"/>
            <w:bookmarkEnd w:id="4"/>
          </w:p>
          <w:p>
            <w:pPr>
              <w:pStyle w:val="Normal"/>
              <w:spacing w:lineRule="auto" w:line="240" w:before="0" w:after="0"/>
              <w:rPr>
                <w:rFonts w:cs="" w:cstheme="minorHAnsi"/>
              </w:rPr>
            </w:pPr>
            <w:r>
              <w:rPr>
                <w:rFonts w:cs="" w:cstheme="minorHAnsi"/>
              </w:rPr>
            </w:r>
          </w:p>
        </w:tc>
      </w:tr>
      <w:tr>
        <w:trPr>
          <w:trHeight w:val="797" w:hRule="atLeast"/>
        </w:trPr>
        <w:tc>
          <w:tcPr>
            <w:tcW w:w="3510" w:type="dxa"/>
            <w:tcBorders/>
          </w:tcPr>
          <w:p>
            <w:pPr>
              <w:pStyle w:val="Normal"/>
              <w:spacing w:lineRule="auto" w:line="240" w:before="0" w:after="0"/>
              <w:rPr>
                <w:rFonts w:cs="" w:cstheme="minorHAnsi"/>
              </w:rPr>
            </w:pPr>
            <w:r>
              <w:rPr>
                <w:rFonts w:cs="" w:cstheme="minorHAnsi"/>
              </w:rPr>
              <w:t>Maximum Marks</w:t>
            </w:r>
          </w:p>
        </w:tc>
        <w:tc>
          <w:tcPr>
            <w:tcW w:w="7319" w:type="dxa"/>
            <w:tcBorders/>
          </w:tcPr>
          <w:p>
            <w:pPr>
              <w:pStyle w:val="Normal"/>
              <w:spacing w:lineRule="auto" w:line="240" w:before="0" w:after="0"/>
              <w:rPr>
                <w:rFonts w:cs="" w:cstheme="minorHAnsi"/>
              </w:rPr>
            </w:pPr>
            <w:r>
              <w:rPr>
                <w:rFonts w:cs="" w:cstheme="minorHAnsi"/>
              </w:rPr>
              <w:t>4 Marks</w:t>
            </w:r>
          </w:p>
        </w:tc>
      </w:tr>
    </w:tbl>
    <w:p>
      <w:pPr>
        <w:pStyle w:val="Normal"/>
        <w:rPr>
          <w:rFonts w:cs="" w:cstheme="minorHAnsi"/>
          <w:b/>
          <w:b/>
          <w:bCs/>
        </w:rPr>
      </w:pPr>
      <w:r>
        <w:rPr>
          <w:rFonts w:cs="" w:cstheme="minorHAnsi"/>
          <w:b/>
          <w:bCs/>
        </w:rPr>
      </w:r>
    </w:p>
    <w:p>
      <w:pPr>
        <w:pStyle w:val="Normal"/>
        <w:rPr>
          <w:rFonts w:cs="" w:cstheme="minorHAnsi"/>
          <w:b/>
          <w:b/>
          <w:bCs/>
        </w:rPr>
      </w:pPr>
      <w:r>
        <w:rPr>
          <w:rFonts w:cs="" w:cstheme="minorHAnsi"/>
          <w:b/>
          <w:bCs/>
        </w:rPr>
      </w:r>
    </w:p>
    <w:p>
      <w:pPr>
        <w:pStyle w:val="Normal"/>
        <w:rPr>
          <w:rFonts w:cs="" w:cstheme="minorHAnsi"/>
          <w:b/>
          <w:b/>
          <w:bCs/>
        </w:rPr>
      </w:pPr>
      <w:r>
        <w:rPr>
          <w:rFonts w:cs="" w:cstheme="minorHAnsi"/>
          <w:b/>
          <w:bCs/>
        </w:rPr>
      </w:r>
    </w:p>
    <w:p>
      <w:pPr>
        <w:pStyle w:val="Normal"/>
        <w:rPr>
          <w:rFonts w:cs="" w:cstheme="minorHAnsi"/>
          <w:b/>
          <w:b/>
          <w:bCs/>
        </w:rPr>
      </w:pPr>
      <w:r>
        <w:rPr>
          <w:rFonts w:cs="" w:cstheme="minorHAnsi"/>
          <w:b/>
          <w:bCs/>
        </w:rPr>
      </w:r>
    </w:p>
    <w:p>
      <w:pPr>
        <w:pStyle w:val="Normal"/>
        <w:rPr>
          <w:b/>
          <w:b/>
          <w:bCs/>
          <w:sz w:val="24"/>
          <w:szCs w:val="24"/>
        </w:rPr>
      </w:pPr>
      <w:r>
        <w:rPr>
          <w:b/>
          <w:bCs/>
          <w:sz w:val="24"/>
          <w:szCs w:val="24"/>
        </w:rPr>
        <w:t>Empathy Map Canvas:</w:t>
      </w:r>
    </w:p>
    <w:p>
      <w:pPr>
        <w:pStyle w:val="Default"/>
        <w:jc w:val="both"/>
        <w:rPr>
          <w:rFonts w:ascii="Calibri" w:hAnsi="Calibri" w:cs="Calibri"/>
          <w:color w:val="2A2A2A"/>
        </w:rPr>
      </w:pPr>
      <w:r>
        <w:rPr>
          <w:rFonts w:cs="Calibri" w:ascii="Calibri" w:hAnsi="Calibri"/>
          <w:color w:val="2A2A2A"/>
        </w:rPr>
        <w:t xml:space="preserve">An empathy map is a simple, easy-to-digest visual that captures knowledge about a user’s behaviours and attitudes. </w:t>
      </w:r>
    </w:p>
    <w:p>
      <w:pPr>
        <w:pStyle w:val="Default"/>
        <w:jc w:val="both"/>
        <w:rPr>
          <w:rFonts w:ascii="Calibri" w:hAnsi="Calibri" w:cs="Calibri"/>
          <w:color w:val="2A2A2A"/>
        </w:rPr>
      </w:pPr>
      <w:r>
        <w:rPr>
          <w:rFonts w:cs="Calibri" w:ascii="Calibri" w:hAnsi="Calibri"/>
          <w:color w:val="2A2A2A"/>
        </w:rPr>
      </w:r>
    </w:p>
    <w:p>
      <w:pPr>
        <w:pStyle w:val="Default"/>
        <w:jc w:val="both"/>
        <w:rPr>
          <w:rFonts w:ascii="Calibri" w:hAnsi="Calibri" w:cs="Calibri"/>
          <w:color w:val="2A2A2A"/>
        </w:rPr>
      </w:pPr>
      <w:r>
        <w:rPr>
          <w:rFonts w:cs="Calibri" w:ascii="Calibri" w:hAnsi="Calibri"/>
          <w:color w:val="2A2A2A"/>
        </w:rPr>
      </w:r>
    </w:p>
    <w:p>
      <w:pPr>
        <w:pStyle w:val="Default"/>
        <w:jc w:val="both"/>
        <w:rPr>
          <w:rFonts w:ascii="Calibri" w:hAnsi="Calibri" w:cs="Calibri"/>
          <w:color w:val="2A2A2A"/>
        </w:rPr>
      </w:pPr>
      <w:r>
        <w:rPr>
          <w:rFonts w:cs="Calibri" w:ascii="Calibri" w:hAnsi="Calibri"/>
          <w:color w:val="2A2A2A"/>
        </w:rPr>
        <w:t>It is a useful tool to helps teams better understand their users.</w:t>
      </w:r>
    </w:p>
    <w:p>
      <w:pPr>
        <w:pStyle w:val="Normal"/>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rFonts w:cs="Calibri"/>
          <w:color w:val="2A2A2A"/>
          <w:sz w:val="24"/>
          <w:szCs w:val="24"/>
        </w:rPr>
      </w:pPr>
      <w:r>
        <w:rPr>
          <w:rFonts w:cs="Calibri"/>
          <w:color w:val="2A2A2A"/>
          <w:sz w:val="24"/>
          <w:szCs w:val="24"/>
        </w:rPr>
      </w:r>
    </w:p>
    <w:p>
      <w:pPr>
        <w:pStyle w:val="Normal"/>
        <w:jc w:val="both"/>
        <w:rPr>
          <w:rFonts w:cs="Calibri"/>
          <w:color w:val="2A2A2A"/>
          <w:sz w:val="24"/>
          <w:szCs w:val="24"/>
        </w:rPr>
      </w:pPr>
      <w:r>
        <w:rPr>
          <w:rFonts w:cs="Calibri"/>
          <w:b/>
          <w:bCs/>
          <w:color w:val="2A2A2A"/>
          <w:sz w:val="24"/>
          <w:szCs w:val="24"/>
        </w:rPr>
        <w:t>Reference</w:t>
      </w:r>
      <w:r>
        <w:rPr>
          <w:rFonts w:cs="Calibri"/>
          <w:color w:val="2A2A2A"/>
          <w:sz w:val="24"/>
          <w:szCs w:val="24"/>
        </w:rPr>
        <w:t xml:space="preserve">: </w:t>
      </w:r>
      <w:hyperlink r:id="rId2">
        <w:bookmarkStart w:id="6" w:name="__DdeLink__392_286323856"/>
        <w:bookmarkStart w:id="7" w:name="__DdeLink__390_286323856"/>
        <w:r>
          <w:rPr>
            <w:rStyle w:val="InternetLink"/>
            <w:rFonts w:cs="Calibri"/>
            <w:color w:val="2A2A2A"/>
            <w:sz w:val="24"/>
            <w:szCs w:val="24"/>
          </w:rPr>
          <w:t>https://www.mural.co/templates/empathy-map-canvas</w:t>
        </w:r>
      </w:hyperlink>
      <w:bookmarkEnd w:id="6"/>
      <w:bookmarkEnd w:id="7"/>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t>Example:</w:t>
      </w:r>
    </w:p>
    <w:p>
      <w:pPr>
        <w:pStyle w:val="Normal"/>
        <w:jc w:val="both"/>
        <w:rPr/>
      </w:pPr>
      <w:r>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109220</wp:posOffset>
            </wp:positionH>
            <wp:positionV relativeFrom="paragraph">
              <wp:posOffset>81915</wp:posOffset>
            </wp:positionV>
            <wp:extent cx="5543550" cy="4675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43550" cy="467550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r>
    </w:p>
    <w:p>
      <w:pPr>
        <w:pStyle w:val="Normal"/>
        <w:widowControl/>
        <w:bidi w:val="0"/>
        <w:spacing w:lineRule="auto" w:line="259" w:before="0" w:after="160"/>
        <w:jc w:val="left"/>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BM Plex Sans">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suppressAutoHyphens w:val="true"/>
      <w:overflowPunct w:val="false"/>
      <w:bidi w:val="0"/>
      <w:spacing w:lineRule="auto" w:line="240" w:before="0" w:after="0"/>
      <w:jc w:val="left"/>
    </w:pPr>
    <w:rPr>
      <w:rFonts w:ascii="IBM Plex Sans" w:hAnsi="IBM Plex Sans" w:eastAsia="Calibri" w:cs="IBM Plex Sans"/>
      <w:color w:val="000000"/>
      <w:kern w:val="0"/>
      <w:sz w:val="24"/>
      <w:szCs w:val="24"/>
      <w:lang w:val="en-IN"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ral.co/templates/empathy-map-canvas" TargetMode="External"/><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LibreOffice/6.4.7.2$Linux_X86_64 LibreOffice_project/40$Build-2</Application>
  <Pages>2</Pages>
  <Words>98</Words>
  <Characters>590</Characters>
  <CharactersWithSpaces>673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2022-10-22T19:16:35Z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