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w:t>
      </w: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21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GAJAPATI.VE.S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611219104019</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Question-4</w:t>
      </w:r>
    </w:p>
    <w:p w:rsidR="00000000" w:rsidDel="00000000" w:rsidP="00000000" w:rsidRDefault="00000000" w:rsidRPr="00000000" w14:paraId="0000000E">
      <w:pPr>
        <w:spacing w:after="0" w:lineRule="auto"/>
        <w:jc w:val="both"/>
        <w:rPr/>
      </w:pPr>
      <w:r w:rsidDel="00000000" w:rsidR="00000000" w:rsidRPr="00000000">
        <w:rPr>
          <w:rtl w:val="0"/>
        </w:rPr>
        <w:t xml:space="preserve">Write code to and  connections in wokwi for the ultrasonic sensor. Whenever the distance is less than 100 cms send an "alert"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pPr>
      <w:r w:rsidDel="00000000" w:rsidR="00000000" w:rsidRPr="00000000">
        <w:rPr>
          <w:rtl w:val="0"/>
        </w:rPr>
      </w:r>
    </w:p>
    <w:p w:rsidR="00000000" w:rsidDel="00000000" w:rsidP="00000000" w:rsidRDefault="00000000" w:rsidRPr="00000000" w14:paraId="00000011">
      <w:pPr>
        <w:spacing w:after="0" w:lineRule="auto"/>
        <w:jc w:val="both"/>
        <w:rPr/>
      </w:pPr>
      <w:r w:rsidDel="00000000" w:rsidR="00000000" w:rsidRPr="00000000">
        <w:rPr/>
        <w:drawing>
          <wp:inline distB="114300" distT="114300" distL="114300" distR="114300">
            <wp:extent cx="5731200" cy="41021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e" w:val="clear"/>
        <w:spacing w:after="0" w:line="325.71428571428567"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3">
      <w:pPr>
        <w:shd w:fill="fffffe" w:val="clear"/>
        <w:spacing w:after="0" w:line="325.71428571428567" w:lineRule="auto"/>
        <w:jc w:val="both"/>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4">
      <w:pPr>
        <w:spacing w:after="0" w:lineRule="auto"/>
        <w:jc w:val="both"/>
        <w:rPr/>
      </w:pPr>
      <w:r w:rsidDel="00000000" w:rsidR="00000000" w:rsidRPr="00000000">
        <w:rPr>
          <w:rtl w:val="0"/>
        </w:rPr>
      </w:r>
    </w:p>
    <w:p w:rsidR="00000000" w:rsidDel="00000000" w:rsidP="00000000" w:rsidRDefault="00000000" w:rsidRPr="00000000" w14:paraId="00000015">
      <w:pPr>
        <w:spacing w:after="0" w:lineRule="auto"/>
        <w:jc w:val="both"/>
        <w:rPr/>
      </w:pPr>
      <w:r w:rsidDel="00000000" w:rsidR="00000000" w:rsidRPr="00000000">
        <w:rPr>
          <w:rtl w:val="0"/>
        </w:rPr>
      </w:r>
    </w:p>
    <w:p w:rsidR="00000000" w:rsidDel="00000000" w:rsidP="00000000" w:rsidRDefault="00000000" w:rsidRPr="00000000" w14:paraId="00000016">
      <w:pPr>
        <w:spacing w:after="0" w:lineRule="auto"/>
        <w:jc w:val="both"/>
        <w:rPr/>
      </w:pPr>
      <w:r w:rsidDel="00000000" w:rsidR="00000000" w:rsidRPr="00000000">
        <w:rPr/>
        <w:drawing>
          <wp:inline distB="114300" distT="114300" distL="114300" distR="114300">
            <wp:extent cx="4295775" cy="2433638"/>
            <wp:effectExtent b="0" l="0" r="0" t="0"/>
            <wp:docPr id="3" name="image2.png"/>
            <a:graphic>
              <a:graphicData uri="http://schemas.openxmlformats.org/drawingml/2006/picture">
                <pic:pic>
                  <pic:nvPicPr>
                    <pic:cNvPr id="0" name="image2.png"/>
                    <pic:cNvPicPr preferRelativeResize="0"/>
                  </pic:nvPicPr>
                  <pic:blipFill>
                    <a:blip r:embed="rId8"/>
                    <a:srcRect b="-1789" l="0" r="0" t="0"/>
                    <a:stretch>
                      <a:fillRect/>
                    </a:stretch>
                  </pic:blipFill>
                  <pic:spPr>
                    <a:xfrm>
                      <a:off x="0" y="0"/>
                      <a:ext cx="4295775" cy="2433638"/>
                    </a:xfrm>
                    <a:prstGeom prst="rect"/>
                    <a:ln/>
                  </pic:spPr>
                </pic:pic>
              </a:graphicData>
            </a:graphic>
          </wp:inline>
        </w:drawing>
      </w:r>
      <w:r w:rsidDel="00000000" w:rsidR="00000000" w:rsidRPr="00000000">
        <w:rPr>
          <w:rtl w:val="0"/>
        </w:rPr>
      </w:r>
    </w:p>
    <w:sectPr>
      <w:head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G5+peQrFcYPgg9IImg7So19Kw==">AMUW2mXQTFKjVoaXGTjC7VJZS1ZttB3RO6yRI2Wt3kGTfW6iAVvDfiZTI72dTdyeL/mTGGVfrAQ0S5/INtYMMRNF3weC9uYPQkKP7yIty1hAbpmsNqWeqF0=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