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PNT2022TMID22283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Early Detection of Chronic kidney Disease using Machine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Gokul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Cleaning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Handling the missing values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Handling Outliers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Label Encoding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 Model Building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Splitting dataset into train set and test set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Choosing Appropriate Model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Fitting the Model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Entry Form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,I can enter the data to get the result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Gokul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 Model on IBM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 for IBM cloud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Watson Studio Project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Cloud Object Storage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 Model on Watson Machine Learning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Flask Integration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Routing and rendering html files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USN-15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Connection with database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USN-16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Requesting mltoken from IBM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USN-17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Sending request to the deployed Model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USN-18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,I can get the results and navigate back to entry form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1a9A8nnwUfVtZ/OgfrS8hdn3Q==">AMUW2mU4F7u47XgtyElDcG+bQtvM28ZU3D3XoQn1lOa95xqrmE7OY2DeDjKyX0lqEL/mBXrrOqoa5Z9E+O/SHVvxdl5sutLLVWCKZUTDcE79ASX+7/rktw4=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