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CLOUD APPLICATION DEVELOPMENT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SKILL AND JOB RECOMMENDER</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                            LITERATURE SURVEY</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i)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