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12B9C" w14:textId="77777777" w:rsidR="00B21F1A" w:rsidRPr="002F0587" w:rsidRDefault="00B21F1A" w:rsidP="002F0587">
      <w:pPr>
        <w:pStyle w:val="Standard"/>
        <w:ind w:left="2160" w:firstLine="720"/>
        <w:rPr>
          <w:rFonts w:ascii="Times New Roman" w:hAnsi="Times New Roman" w:cs="Times New Roman"/>
          <w:color w:val="000000"/>
          <w:sz w:val="36"/>
          <w:szCs w:val="36"/>
        </w:rPr>
      </w:pPr>
      <w:r w:rsidRPr="002F0587">
        <w:rPr>
          <w:rFonts w:ascii="Times New Roman" w:hAnsi="Times New Roman" w:cs="Times New Roman"/>
          <w:b/>
          <w:color w:val="000000"/>
          <w:sz w:val="36"/>
          <w:szCs w:val="36"/>
        </w:rPr>
        <w:t>Literature Survey</w:t>
      </w:r>
    </w:p>
    <w:p w14:paraId="5A22EA25" w14:textId="154A7215" w:rsidR="00B21F1A" w:rsidRPr="002F0587" w:rsidRDefault="00B21F1A" w:rsidP="002F0587">
      <w:pPr>
        <w:pStyle w:val="Heading3"/>
        <w:ind w:left="1440" w:firstLine="720"/>
        <w:rPr>
          <w:rFonts w:ascii="Times New Roman" w:eastAsia="Liberation Sans" w:hAnsi="Times New Roman"/>
          <w:color w:val="000000"/>
          <w:sz w:val="36"/>
          <w:szCs w:val="36"/>
        </w:rPr>
      </w:pPr>
      <w:bookmarkStart w:id="0" w:name="projectTitle"/>
      <w:bookmarkEnd w:id="0"/>
      <w:r w:rsidRPr="002F0587">
        <w:rPr>
          <w:rFonts w:ascii="Times New Roman" w:eastAsia="Liberation Sans" w:hAnsi="Times New Roman"/>
          <w:color w:val="000000"/>
          <w:sz w:val="36"/>
          <w:szCs w:val="36"/>
        </w:rPr>
        <w:t>Nutrition Assistant Application</w:t>
      </w:r>
    </w:p>
    <w:p w14:paraId="087D6B8E" w14:textId="77777777" w:rsidR="00B21F1A" w:rsidRPr="002F0587" w:rsidRDefault="00B21F1A" w:rsidP="00B21F1A">
      <w:pPr>
        <w:pStyle w:val="Standard"/>
        <w:rPr>
          <w:rFonts w:ascii="Times New Roman" w:hAnsi="Times New Roman" w:cs="Times New Roman"/>
          <w:sz w:val="28"/>
          <w:szCs w:val="28"/>
        </w:rPr>
      </w:pPr>
    </w:p>
    <w:p w14:paraId="4E93DF75" w14:textId="77777777" w:rsidR="00B21F1A" w:rsidRPr="002F0587" w:rsidRDefault="00B21F1A" w:rsidP="00B21F1A">
      <w:pPr>
        <w:pStyle w:val="Standard"/>
        <w:rPr>
          <w:rFonts w:ascii="Times New Roman" w:hAnsi="Times New Roman" w:cs="Times New Roman"/>
          <w:b/>
          <w:bCs/>
          <w:sz w:val="28"/>
          <w:szCs w:val="28"/>
        </w:rPr>
      </w:pPr>
      <w:r w:rsidRPr="002F0587">
        <w:rPr>
          <w:rFonts w:ascii="Times New Roman" w:hAnsi="Times New Roman" w:cs="Times New Roman"/>
          <w:b/>
          <w:bCs/>
          <w:sz w:val="28"/>
          <w:szCs w:val="28"/>
        </w:rPr>
        <w:t>INTRODUCTION:</w:t>
      </w:r>
    </w:p>
    <w:p w14:paraId="19F0602D" w14:textId="3B65AAFC" w:rsidR="00B21F1A" w:rsidRPr="002F0587" w:rsidRDefault="00B21F1A" w:rsidP="00B21F1A">
      <w:pPr>
        <w:pStyle w:val="Standard"/>
        <w:rPr>
          <w:rFonts w:ascii="Times New Roman" w:hAnsi="Times New Roman" w:cs="Times New Roman"/>
        </w:rPr>
      </w:pPr>
      <w:r w:rsidRPr="002F0587">
        <w:rPr>
          <w:rFonts w:ascii="Times New Roman" w:hAnsi="Times New Roman" w:cs="Times New Roman"/>
        </w:rPr>
        <w:tab/>
      </w:r>
      <w:r w:rsidRPr="002F0587">
        <w:rPr>
          <w:rFonts w:ascii="Times New Roman" w:hAnsi="Times New Roman" w:cs="Times New Roman"/>
        </w:rPr>
        <w:tab/>
      </w:r>
      <w:r w:rsidRPr="002F0587">
        <w:rPr>
          <w:rFonts w:ascii="Times New Roman" w:hAnsi="Times New Roman" w:cs="Times New Roman"/>
        </w:rPr>
        <w:tab/>
      </w:r>
      <w:r w:rsidRPr="002F0587">
        <w:rPr>
          <w:rFonts w:ascii="Times New Roman" w:hAnsi="Times New Roman" w:cs="Times New Roman"/>
          <w:color w:val="000000"/>
          <w:shd w:val="clear" w:color="auto" w:fill="FFFFFF"/>
        </w:rPr>
        <w:t xml:space="preserve">Due to the ignorance of healthy food habits, obesity rates are increasing at an alarming speed, and this is reflective of the risks to people’s health. People need to control their daily calorie intake by eating healthier foods, which is the most basic method to avoid obesity. However, although food packaging comes with nutrition (and calorie) labels, it’s still not very convenient for people to refer. </w:t>
      </w:r>
      <w:r w:rsidR="002F0587" w:rsidRPr="002F0587">
        <w:rPr>
          <w:rFonts w:ascii="Times New Roman" w:hAnsi="Times New Roman" w:cs="Times New Roman"/>
          <w:color w:val="000000"/>
          <w:shd w:val="clear" w:color="auto" w:fill="FFFFFF"/>
        </w:rPr>
        <w:t>So,</w:t>
      </w:r>
      <w:r w:rsidRPr="002F0587">
        <w:rPr>
          <w:rFonts w:ascii="Times New Roman" w:hAnsi="Times New Roman" w:cs="Times New Roman"/>
          <w:color w:val="000000"/>
          <w:shd w:val="clear" w:color="auto" w:fill="FFFFFF"/>
        </w:rPr>
        <w:t xml:space="preserve"> App-based nutrient dashboard systems which can analyze real-time images of a meal and analyze it for nutritional content which can be very handy and improves the dietary habits, and therefore, helps in maintaining a healthy lifestyle.</w:t>
      </w:r>
    </w:p>
    <w:p w14:paraId="35A65B91" w14:textId="77777777" w:rsidR="00B21F1A" w:rsidRPr="002F0587" w:rsidRDefault="00B21F1A" w:rsidP="00B21F1A">
      <w:pPr>
        <w:pStyle w:val="Standard"/>
        <w:rPr>
          <w:rFonts w:ascii="Times New Roman" w:hAnsi="Times New Roman" w:cs="Times New Roman"/>
        </w:rPr>
      </w:pPr>
    </w:p>
    <w:p w14:paraId="6B025853" w14:textId="77777777" w:rsidR="00B21F1A" w:rsidRPr="002F0587" w:rsidRDefault="00B21F1A" w:rsidP="00B21F1A">
      <w:pPr>
        <w:pStyle w:val="Standard"/>
        <w:rPr>
          <w:rFonts w:ascii="Times New Roman" w:hAnsi="Times New Roman" w:cs="Times New Roman"/>
        </w:rPr>
      </w:pPr>
    </w:p>
    <w:p w14:paraId="33656FC7" w14:textId="557DEEA6" w:rsidR="002052AE" w:rsidRDefault="002052AE" w:rsidP="00B21F1A">
      <w:pPr>
        <w:pStyle w:val="Textbody"/>
        <w:rPr>
          <w:rStyle w:val="Hyperlink"/>
          <w:rFonts w:ascii="Times New Roman" w:hAnsi="Times New Roman" w:cs="Times New Roman"/>
        </w:rPr>
      </w:pPr>
    </w:p>
    <w:tbl>
      <w:tblPr>
        <w:tblStyle w:val="TableGrid"/>
        <w:tblW w:w="10774" w:type="dxa"/>
        <w:tblInd w:w="-714" w:type="dxa"/>
        <w:tblLook w:val="04A0" w:firstRow="1" w:lastRow="0" w:firstColumn="1" w:lastColumn="0" w:noHBand="0" w:noVBand="1"/>
      </w:tblPr>
      <w:tblGrid>
        <w:gridCol w:w="757"/>
        <w:gridCol w:w="1603"/>
        <w:gridCol w:w="1216"/>
        <w:gridCol w:w="870"/>
        <w:gridCol w:w="3590"/>
        <w:gridCol w:w="2857"/>
      </w:tblGrid>
      <w:tr w:rsidR="00130281" w14:paraId="4BFCEA6E" w14:textId="77777777" w:rsidTr="00130281">
        <w:trPr>
          <w:trHeight w:val="1135"/>
        </w:trPr>
        <w:tc>
          <w:tcPr>
            <w:tcW w:w="1182" w:type="dxa"/>
          </w:tcPr>
          <w:p w14:paraId="36B45AAB" w14:textId="5D6D3968" w:rsidR="002052AE" w:rsidRDefault="002052AE" w:rsidP="00B21F1A">
            <w:pPr>
              <w:pStyle w:val="Textbody"/>
              <w:rPr>
                <w:rFonts w:ascii="Times New Roman" w:hAnsi="Times New Roman" w:cs="Times New Roman"/>
              </w:rPr>
            </w:pPr>
            <w:r>
              <w:rPr>
                <w:rFonts w:ascii="Times New Roman" w:hAnsi="Times New Roman" w:cs="Times New Roman"/>
              </w:rPr>
              <w:t>S.NO</w:t>
            </w:r>
          </w:p>
        </w:tc>
        <w:tc>
          <w:tcPr>
            <w:tcW w:w="1603" w:type="dxa"/>
          </w:tcPr>
          <w:p w14:paraId="40071DCD" w14:textId="0086734C" w:rsidR="002052AE" w:rsidRDefault="002052AE" w:rsidP="00B21F1A">
            <w:pPr>
              <w:pStyle w:val="Textbody"/>
              <w:rPr>
                <w:rFonts w:ascii="Times New Roman" w:hAnsi="Times New Roman" w:cs="Times New Roman"/>
              </w:rPr>
            </w:pPr>
            <w:r>
              <w:rPr>
                <w:rFonts w:ascii="Times New Roman" w:hAnsi="Times New Roman" w:cs="Times New Roman"/>
              </w:rPr>
              <w:t>PAPER</w:t>
            </w:r>
          </w:p>
        </w:tc>
        <w:tc>
          <w:tcPr>
            <w:tcW w:w="1216" w:type="dxa"/>
          </w:tcPr>
          <w:p w14:paraId="6C0F067B" w14:textId="45404506" w:rsidR="002052AE" w:rsidRDefault="002052AE" w:rsidP="00B21F1A">
            <w:pPr>
              <w:pStyle w:val="Textbody"/>
              <w:rPr>
                <w:rFonts w:ascii="Times New Roman" w:hAnsi="Times New Roman" w:cs="Times New Roman"/>
              </w:rPr>
            </w:pPr>
            <w:r>
              <w:rPr>
                <w:rFonts w:ascii="Times New Roman" w:hAnsi="Times New Roman" w:cs="Times New Roman"/>
              </w:rPr>
              <w:t>AUTHOR</w:t>
            </w:r>
          </w:p>
        </w:tc>
        <w:tc>
          <w:tcPr>
            <w:tcW w:w="870" w:type="dxa"/>
          </w:tcPr>
          <w:p w14:paraId="177881B1" w14:textId="717503F6" w:rsidR="002052AE" w:rsidRDefault="002052AE" w:rsidP="00B21F1A">
            <w:pPr>
              <w:pStyle w:val="Textbody"/>
              <w:rPr>
                <w:rFonts w:ascii="Times New Roman" w:hAnsi="Times New Roman" w:cs="Times New Roman"/>
              </w:rPr>
            </w:pPr>
            <w:r>
              <w:rPr>
                <w:rFonts w:ascii="Times New Roman" w:hAnsi="Times New Roman" w:cs="Times New Roman"/>
              </w:rPr>
              <w:t>YEAR</w:t>
            </w:r>
          </w:p>
        </w:tc>
        <w:tc>
          <w:tcPr>
            <w:tcW w:w="3590" w:type="dxa"/>
          </w:tcPr>
          <w:p w14:paraId="05141116" w14:textId="5C02C238" w:rsidR="002052AE" w:rsidRDefault="002052AE" w:rsidP="00B21F1A">
            <w:pPr>
              <w:pStyle w:val="Textbody"/>
              <w:rPr>
                <w:rFonts w:ascii="Times New Roman" w:hAnsi="Times New Roman" w:cs="Times New Roman"/>
              </w:rPr>
            </w:pPr>
            <w:r>
              <w:rPr>
                <w:rFonts w:ascii="Times New Roman" w:hAnsi="Times New Roman" w:cs="Times New Roman"/>
              </w:rPr>
              <w:t>METHODOLOGY/ALGORITHM</w:t>
            </w:r>
          </w:p>
        </w:tc>
        <w:tc>
          <w:tcPr>
            <w:tcW w:w="2313" w:type="dxa"/>
          </w:tcPr>
          <w:p w14:paraId="6DE02BCB" w14:textId="621E9293" w:rsidR="002052AE" w:rsidRDefault="00130281" w:rsidP="00B21F1A">
            <w:pPr>
              <w:pStyle w:val="Textbody"/>
              <w:rPr>
                <w:rFonts w:ascii="Times New Roman" w:hAnsi="Times New Roman" w:cs="Times New Roman"/>
              </w:rPr>
            </w:pPr>
            <w:r>
              <w:rPr>
                <w:rFonts w:ascii="Times New Roman" w:hAnsi="Times New Roman" w:cs="Times New Roman"/>
              </w:rPr>
              <w:t>ACCURACY/PRECISION</w:t>
            </w:r>
          </w:p>
        </w:tc>
      </w:tr>
      <w:tr w:rsidR="00130281" w14:paraId="4B14A7DE" w14:textId="77777777" w:rsidTr="00130281">
        <w:tc>
          <w:tcPr>
            <w:tcW w:w="1182" w:type="dxa"/>
          </w:tcPr>
          <w:p w14:paraId="40BA5627" w14:textId="6DB8DF1C" w:rsidR="002052AE" w:rsidRDefault="00130281" w:rsidP="00B21F1A">
            <w:pPr>
              <w:pStyle w:val="Textbody"/>
              <w:rPr>
                <w:rFonts w:ascii="Times New Roman" w:hAnsi="Times New Roman" w:cs="Times New Roman"/>
              </w:rPr>
            </w:pPr>
            <w:r>
              <w:rPr>
                <w:rFonts w:ascii="Times New Roman" w:hAnsi="Times New Roman" w:cs="Times New Roman"/>
              </w:rPr>
              <w:t>1.</w:t>
            </w:r>
          </w:p>
        </w:tc>
        <w:tc>
          <w:tcPr>
            <w:tcW w:w="1603" w:type="dxa"/>
          </w:tcPr>
          <w:p w14:paraId="4787E7FD" w14:textId="48DCBD42" w:rsidR="002052AE" w:rsidRDefault="00130281" w:rsidP="00B21F1A">
            <w:pPr>
              <w:pStyle w:val="Textbody"/>
              <w:rPr>
                <w:rFonts w:ascii="Times New Roman" w:hAnsi="Times New Roman" w:cs="Times New Roman"/>
              </w:rPr>
            </w:pPr>
            <w:r>
              <w:t>Measuring and influencing physical activity with smartphone technology</w:t>
            </w:r>
          </w:p>
        </w:tc>
        <w:tc>
          <w:tcPr>
            <w:tcW w:w="1216" w:type="dxa"/>
          </w:tcPr>
          <w:p w14:paraId="43DBBC3D" w14:textId="4FFC4736" w:rsidR="002052AE" w:rsidRDefault="00130281" w:rsidP="00B21F1A">
            <w:pPr>
              <w:pStyle w:val="Textbody"/>
              <w:rPr>
                <w:rFonts w:ascii="Times New Roman" w:hAnsi="Times New Roman" w:cs="Times New Roman"/>
              </w:rPr>
            </w:pPr>
            <w:r>
              <w:t>Judit Bort - Roig et al. Sports Med</w:t>
            </w:r>
          </w:p>
        </w:tc>
        <w:tc>
          <w:tcPr>
            <w:tcW w:w="870" w:type="dxa"/>
          </w:tcPr>
          <w:p w14:paraId="5FD13624" w14:textId="0A630ED0" w:rsidR="002052AE" w:rsidRDefault="00130281" w:rsidP="00B21F1A">
            <w:pPr>
              <w:pStyle w:val="Textbody"/>
              <w:rPr>
                <w:rFonts w:ascii="Times New Roman" w:hAnsi="Times New Roman" w:cs="Times New Roman"/>
              </w:rPr>
            </w:pPr>
            <w:r>
              <w:t>2014</w:t>
            </w:r>
          </w:p>
        </w:tc>
        <w:tc>
          <w:tcPr>
            <w:tcW w:w="3590" w:type="dxa"/>
          </w:tcPr>
          <w:p w14:paraId="7816F5F1" w14:textId="786B9EAB" w:rsidR="002052AE" w:rsidRDefault="00130281" w:rsidP="00B21F1A">
            <w:pPr>
              <w:pStyle w:val="Textbody"/>
              <w:rPr>
                <w:rFonts w:ascii="Times New Roman" w:hAnsi="Times New Roman" w:cs="Times New Roman"/>
              </w:rPr>
            </w:pPr>
            <w:r>
              <w:t>Studies measured physical activity using native mobile features, and/or an external device linked to an application. Measurement accuracy ranged from 52 to 100% (n = 10 studies</w:t>
            </w:r>
            <w:r w:rsidR="00852168">
              <w:t>). Smartphone</w:t>
            </w:r>
            <w:r>
              <w:t xml:space="preserve"> use is a relatively new field of study in physical activity research, and consequently the evidence base is emerging</w:t>
            </w:r>
          </w:p>
        </w:tc>
        <w:tc>
          <w:tcPr>
            <w:tcW w:w="2313" w:type="dxa"/>
          </w:tcPr>
          <w:p w14:paraId="23E609DA" w14:textId="5CF3D324" w:rsidR="002052AE" w:rsidRDefault="00130281" w:rsidP="00B21F1A">
            <w:pPr>
              <w:pStyle w:val="Textbody"/>
              <w:rPr>
                <w:rFonts w:ascii="Times New Roman" w:hAnsi="Times New Roman" w:cs="Times New Roman"/>
              </w:rPr>
            </w:pPr>
            <w:r>
              <w:t>94%</w:t>
            </w:r>
          </w:p>
        </w:tc>
      </w:tr>
      <w:tr w:rsidR="00130281" w14:paraId="35325994" w14:textId="77777777" w:rsidTr="00130281">
        <w:tc>
          <w:tcPr>
            <w:tcW w:w="1182" w:type="dxa"/>
          </w:tcPr>
          <w:p w14:paraId="7278C7E9" w14:textId="11E74263" w:rsidR="002052AE" w:rsidRDefault="00130281" w:rsidP="00B21F1A">
            <w:pPr>
              <w:pStyle w:val="Textbody"/>
              <w:rPr>
                <w:rFonts w:ascii="Times New Roman" w:hAnsi="Times New Roman" w:cs="Times New Roman"/>
              </w:rPr>
            </w:pPr>
            <w:r>
              <w:rPr>
                <w:rFonts w:ascii="Times New Roman" w:hAnsi="Times New Roman" w:cs="Times New Roman"/>
              </w:rPr>
              <w:t>2.</w:t>
            </w:r>
          </w:p>
        </w:tc>
        <w:tc>
          <w:tcPr>
            <w:tcW w:w="1603" w:type="dxa"/>
          </w:tcPr>
          <w:p w14:paraId="1E9A34CD" w14:textId="44049363" w:rsidR="002052AE" w:rsidRDefault="00130281" w:rsidP="00B21F1A">
            <w:pPr>
              <w:pStyle w:val="Textbody"/>
              <w:rPr>
                <w:rFonts w:ascii="Times New Roman" w:hAnsi="Times New Roman" w:cs="Times New Roman"/>
              </w:rPr>
            </w:pPr>
            <w:r>
              <w:t>Primary Nutrition Health care</w:t>
            </w:r>
          </w:p>
        </w:tc>
        <w:tc>
          <w:tcPr>
            <w:tcW w:w="1216" w:type="dxa"/>
          </w:tcPr>
          <w:p w14:paraId="1CE85964" w14:textId="1D14CB7F" w:rsidR="002052AE" w:rsidRDefault="00130281" w:rsidP="00B21F1A">
            <w:pPr>
              <w:pStyle w:val="Textbody"/>
              <w:rPr>
                <w:rFonts w:ascii="Times New Roman" w:hAnsi="Times New Roman" w:cs="Times New Roman"/>
              </w:rPr>
            </w:pPr>
            <w:r>
              <w:t>Christian Kraef et al. Bull World Health Organ.</w:t>
            </w:r>
          </w:p>
        </w:tc>
        <w:tc>
          <w:tcPr>
            <w:tcW w:w="870" w:type="dxa"/>
          </w:tcPr>
          <w:p w14:paraId="18BA1EA8" w14:textId="29BA7C5D" w:rsidR="002052AE" w:rsidRDefault="00130281" w:rsidP="00B21F1A">
            <w:pPr>
              <w:pStyle w:val="Textbody"/>
              <w:rPr>
                <w:rFonts w:ascii="Times New Roman" w:hAnsi="Times New Roman" w:cs="Times New Roman"/>
              </w:rPr>
            </w:pPr>
            <w:r>
              <w:t>2020</w:t>
            </w:r>
          </w:p>
        </w:tc>
        <w:tc>
          <w:tcPr>
            <w:tcW w:w="3590" w:type="dxa"/>
          </w:tcPr>
          <w:p w14:paraId="3736D7E4" w14:textId="51315728" w:rsidR="002052AE" w:rsidRDefault="00130281" w:rsidP="00B21F1A">
            <w:pPr>
              <w:pStyle w:val="Textbody"/>
              <w:rPr>
                <w:rFonts w:ascii="Times New Roman" w:hAnsi="Times New Roman" w:cs="Times New Roman"/>
              </w:rPr>
            </w:pPr>
            <w:r>
              <w:t xml:space="preserve">In this article, we argue that comprehensive primary health care should be used as a platform to address the double burden of malnutrition. We use a conceptual framework based on human rights and the Astana Declaration on primary health care to examine existing recommendations and propose guidance on how policymakers and providers of </w:t>
            </w:r>
            <w:r w:rsidR="00852168">
              <w:t>community oriented</w:t>
            </w:r>
            <w:r>
              <w:t xml:space="preserve"> primary health care can strengthen the role </w:t>
            </w:r>
            <w:r>
              <w:lastRenderedPageBreak/>
              <w:t>of nutrition within the UHC agenda.</w:t>
            </w:r>
          </w:p>
        </w:tc>
        <w:tc>
          <w:tcPr>
            <w:tcW w:w="2313" w:type="dxa"/>
          </w:tcPr>
          <w:p w14:paraId="4E051CE5" w14:textId="6D9A63D0" w:rsidR="002052AE" w:rsidRDefault="00130281" w:rsidP="00B21F1A">
            <w:pPr>
              <w:pStyle w:val="Textbody"/>
              <w:rPr>
                <w:rFonts w:ascii="Times New Roman" w:hAnsi="Times New Roman" w:cs="Times New Roman"/>
              </w:rPr>
            </w:pPr>
            <w:r>
              <w:lastRenderedPageBreak/>
              <w:t>97%</w:t>
            </w:r>
          </w:p>
        </w:tc>
      </w:tr>
      <w:tr w:rsidR="00130281" w14:paraId="6C1709B7" w14:textId="77777777" w:rsidTr="00130281">
        <w:tc>
          <w:tcPr>
            <w:tcW w:w="1182" w:type="dxa"/>
          </w:tcPr>
          <w:p w14:paraId="67A35B2E" w14:textId="6C5168B1" w:rsidR="002052AE" w:rsidRDefault="00130281" w:rsidP="00B21F1A">
            <w:pPr>
              <w:pStyle w:val="Textbody"/>
              <w:rPr>
                <w:rFonts w:ascii="Times New Roman" w:hAnsi="Times New Roman" w:cs="Times New Roman"/>
              </w:rPr>
            </w:pPr>
            <w:r>
              <w:rPr>
                <w:rFonts w:ascii="Times New Roman" w:hAnsi="Times New Roman" w:cs="Times New Roman"/>
              </w:rPr>
              <w:t>3.</w:t>
            </w:r>
          </w:p>
        </w:tc>
        <w:tc>
          <w:tcPr>
            <w:tcW w:w="1603" w:type="dxa"/>
          </w:tcPr>
          <w:p w14:paraId="00EDDA71" w14:textId="5660755F" w:rsidR="002052AE" w:rsidRDefault="00130281" w:rsidP="00B21F1A">
            <w:pPr>
              <w:pStyle w:val="Textbody"/>
              <w:rPr>
                <w:rFonts w:ascii="Times New Roman" w:hAnsi="Times New Roman" w:cs="Times New Roman"/>
              </w:rPr>
            </w:pPr>
            <w:r>
              <w:t>Rapid Developments in Technology have Encouraged the use of Smartphone in Health Promotion Research and Practice.</w:t>
            </w:r>
          </w:p>
        </w:tc>
        <w:tc>
          <w:tcPr>
            <w:tcW w:w="1216" w:type="dxa"/>
          </w:tcPr>
          <w:p w14:paraId="3FE1D5A7" w14:textId="55D5F455" w:rsidR="002052AE" w:rsidRDefault="00130281" w:rsidP="00B21F1A">
            <w:pPr>
              <w:pStyle w:val="Textbody"/>
              <w:rPr>
                <w:rFonts w:ascii="Times New Roman" w:hAnsi="Times New Roman" w:cs="Times New Roman"/>
              </w:rPr>
            </w:pPr>
            <w:r>
              <w:t xml:space="preserve">Steven S Coughlin et </w:t>
            </w:r>
            <w:r w:rsidR="00852168">
              <w:t>al. Jacobs</w:t>
            </w:r>
            <w:r>
              <w:t xml:space="preserve"> J Food Nutr.</w:t>
            </w:r>
          </w:p>
        </w:tc>
        <w:tc>
          <w:tcPr>
            <w:tcW w:w="870" w:type="dxa"/>
          </w:tcPr>
          <w:p w14:paraId="55CE2EC6" w14:textId="0304FC2D" w:rsidR="002052AE" w:rsidRDefault="00130281" w:rsidP="00B21F1A">
            <w:pPr>
              <w:pStyle w:val="Textbody"/>
              <w:rPr>
                <w:rFonts w:ascii="Times New Roman" w:hAnsi="Times New Roman" w:cs="Times New Roman"/>
              </w:rPr>
            </w:pPr>
            <w:r>
              <w:t>2015</w:t>
            </w:r>
          </w:p>
        </w:tc>
        <w:tc>
          <w:tcPr>
            <w:tcW w:w="3590" w:type="dxa"/>
          </w:tcPr>
          <w:p w14:paraId="61E555B1" w14:textId="7E8448A3" w:rsidR="002052AE" w:rsidRDefault="00130281" w:rsidP="00B21F1A">
            <w:pPr>
              <w:pStyle w:val="Textbody"/>
              <w:rPr>
                <w:rFonts w:ascii="Times New Roman" w:hAnsi="Times New Roman" w:cs="Times New Roman"/>
              </w:rPr>
            </w:pPr>
            <w:r>
              <w:t>Future studies should utilize randomized controlled trial research designs, larger sample sizes, and longer study periods to better establish the diet and nutrition intervention capabilities of smartphones. There is a need for culturally appropriate, tailored health messages to increase knowledge and awareness of health behaviors such as healthy eating.</w:t>
            </w:r>
          </w:p>
        </w:tc>
        <w:tc>
          <w:tcPr>
            <w:tcW w:w="2313" w:type="dxa"/>
          </w:tcPr>
          <w:p w14:paraId="3615597E" w14:textId="7D096C44" w:rsidR="002052AE" w:rsidRDefault="00130281" w:rsidP="00B21F1A">
            <w:pPr>
              <w:pStyle w:val="Textbody"/>
              <w:rPr>
                <w:rFonts w:ascii="Times New Roman" w:hAnsi="Times New Roman" w:cs="Times New Roman"/>
              </w:rPr>
            </w:pPr>
            <w:r>
              <w:t>98%</w:t>
            </w:r>
          </w:p>
        </w:tc>
      </w:tr>
      <w:tr w:rsidR="00130281" w14:paraId="609F5E2C" w14:textId="77777777" w:rsidTr="00852168">
        <w:trPr>
          <w:trHeight w:val="4903"/>
        </w:trPr>
        <w:tc>
          <w:tcPr>
            <w:tcW w:w="1182" w:type="dxa"/>
          </w:tcPr>
          <w:p w14:paraId="4ADCB49B" w14:textId="182E987F" w:rsidR="002052AE" w:rsidRDefault="00130281" w:rsidP="00B21F1A">
            <w:pPr>
              <w:pStyle w:val="Textbody"/>
              <w:rPr>
                <w:rFonts w:ascii="Times New Roman" w:hAnsi="Times New Roman" w:cs="Times New Roman"/>
              </w:rPr>
            </w:pPr>
            <w:r>
              <w:rPr>
                <w:rFonts w:ascii="Times New Roman" w:hAnsi="Times New Roman" w:cs="Times New Roman"/>
              </w:rPr>
              <w:t>4.</w:t>
            </w:r>
          </w:p>
        </w:tc>
        <w:tc>
          <w:tcPr>
            <w:tcW w:w="1603" w:type="dxa"/>
          </w:tcPr>
          <w:p w14:paraId="1009735B" w14:textId="65C3BC57" w:rsidR="002052AE" w:rsidRDefault="00130281" w:rsidP="00B21F1A">
            <w:pPr>
              <w:pStyle w:val="Textbody"/>
              <w:rPr>
                <w:rFonts w:ascii="Times New Roman" w:hAnsi="Times New Roman" w:cs="Times New Roman"/>
              </w:rPr>
            </w:pPr>
            <w:r>
              <w:t>Effect of nutrition care provided by primary health professionals on adults' dietary behaviours: a systematic review</w:t>
            </w:r>
          </w:p>
        </w:tc>
        <w:tc>
          <w:tcPr>
            <w:tcW w:w="1216" w:type="dxa"/>
          </w:tcPr>
          <w:p w14:paraId="559B23C1" w14:textId="0CEEBB54" w:rsidR="002052AE" w:rsidRDefault="00130281" w:rsidP="00B21F1A">
            <w:pPr>
              <w:pStyle w:val="Textbody"/>
              <w:rPr>
                <w:rFonts w:ascii="Times New Roman" w:hAnsi="Times New Roman" w:cs="Times New Roman"/>
              </w:rPr>
            </w:pPr>
            <w:r>
              <w:t>Lauren Ball et al. Fam Pract.</w:t>
            </w:r>
          </w:p>
        </w:tc>
        <w:tc>
          <w:tcPr>
            <w:tcW w:w="870" w:type="dxa"/>
          </w:tcPr>
          <w:p w14:paraId="3BB777B5" w14:textId="0B37875D" w:rsidR="002052AE" w:rsidRDefault="00130281" w:rsidP="00B21F1A">
            <w:pPr>
              <w:pStyle w:val="Textbody"/>
              <w:rPr>
                <w:rFonts w:ascii="Times New Roman" w:hAnsi="Times New Roman" w:cs="Times New Roman"/>
              </w:rPr>
            </w:pPr>
            <w:r>
              <w:t>2015</w:t>
            </w:r>
          </w:p>
        </w:tc>
        <w:tc>
          <w:tcPr>
            <w:tcW w:w="3590" w:type="dxa"/>
          </w:tcPr>
          <w:p w14:paraId="0878375E" w14:textId="0F4C67FC" w:rsidR="002052AE" w:rsidRDefault="00852168" w:rsidP="00B21F1A">
            <w:pPr>
              <w:pStyle w:val="Textbody"/>
              <w:rPr>
                <w:rFonts w:ascii="Times New Roman" w:hAnsi="Times New Roman" w:cs="Times New Roman"/>
              </w:rPr>
            </w:pPr>
            <w:r>
              <w:t>Nutrition care refers to any practice conducted by a health professional to support a patient to improve their dietary behaviours. Systematically review literature that investigated the effect of nutrition care provided by primary health professionals on adult patients' primary health professionals to adult patients and incorporated at least one quantified food-related outcome measure (</w:t>
            </w:r>
            <w:r>
              <w:t>e.g.,</w:t>
            </w:r>
            <w:r>
              <w:t xml:space="preserve"> daily intake of vegetables in grams)</w:t>
            </w:r>
            <w:r>
              <w:t xml:space="preserve">                         </w:t>
            </w:r>
          </w:p>
        </w:tc>
        <w:tc>
          <w:tcPr>
            <w:tcW w:w="2313" w:type="dxa"/>
          </w:tcPr>
          <w:p w14:paraId="06F0D81C" w14:textId="7266290B" w:rsidR="002052AE" w:rsidRDefault="00852168" w:rsidP="00B21F1A">
            <w:pPr>
              <w:pStyle w:val="Textbody"/>
              <w:rPr>
                <w:rFonts w:ascii="Times New Roman" w:hAnsi="Times New Roman" w:cs="Times New Roman"/>
              </w:rPr>
            </w:pPr>
            <w:r>
              <w:t>90%</w:t>
            </w:r>
            <w:r>
              <w:t xml:space="preserve">   </w:t>
            </w:r>
          </w:p>
        </w:tc>
      </w:tr>
      <w:tr w:rsidR="00130281" w14:paraId="6EA320AF" w14:textId="77777777" w:rsidTr="00130281">
        <w:tc>
          <w:tcPr>
            <w:tcW w:w="1182" w:type="dxa"/>
          </w:tcPr>
          <w:p w14:paraId="5CEC9A12" w14:textId="45AEFD71" w:rsidR="002052AE" w:rsidRDefault="00852168" w:rsidP="00B21F1A">
            <w:pPr>
              <w:pStyle w:val="Textbody"/>
              <w:rPr>
                <w:rFonts w:ascii="Times New Roman" w:hAnsi="Times New Roman" w:cs="Times New Roman"/>
              </w:rPr>
            </w:pPr>
            <w:r>
              <w:rPr>
                <w:rFonts w:ascii="Times New Roman" w:hAnsi="Times New Roman" w:cs="Times New Roman"/>
              </w:rPr>
              <w:t>5.</w:t>
            </w:r>
          </w:p>
        </w:tc>
        <w:tc>
          <w:tcPr>
            <w:tcW w:w="1603" w:type="dxa"/>
          </w:tcPr>
          <w:p w14:paraId="7BDF8771" w14:textId="33BE87AB" w:rsidR="002052AE" w:rsidRDefault="00852168" w:rsidP="00B21F1A">
            <w:pPr>
              <w:pStyle w:val="Textbody"/>
              <w:rPr>
                <w:rFonts w:ascii="Times New Roman" w:hAnsi="Times New Roman" w:cs="Times New Roman"/>
              </w:rPr>
            </w:pPr>
            <w:r>
              <w:t xml:space="preserve">Perioperative Nutrition: A </w:t>
            </w:r>
            <w:r>
              <w:t>High Impact</w:t>
            </w:r>
            <w:r>
              <w:t>, Low-Risk, Low-Cost Intervention</w:t>
            </w:r>
          </w:p>
        </w:tc>
        <w:tc>
          <w:tcPr>
            <w:tcW w:w="1216" w:type="dxa"/>
          </w:tcPr>
          <w:p w14:paraId="495BF143" w14:textId="370FA428" w:rsidR="002052AE" w:rsidRDefault="00852168" w:rsidP="00B21F1A">
            <w:pPr>
              <w:pStyle w:val="Textbody"/>
              <w:rPr>
                <w:rFonts w:ascii="Times New Roman" w:hAnsi="Times New Roman" w:cs="Times New Roman"/>
              </w:rPr>
            </w:pPr>
            <w:r>
              <w:t>Michael Scott et al. Anesth Analg</w:t>
            </w:r>
          </w:p>
        </w:tc>
        <w:tc>
          <w:tcPr>
            <w:tcW w:w="870" w:type="dxa"/>
          </w:tcPr>
          <w:p w14:paraId="674370E1" w14:textId="370AFBE2" w:rsidR="002052AE" w:rsidRDefault="00852168" w:rsidP="00B21F1A">
            <w:pPr>
              <w:pStyle w:val="Textbody"/>
              <w:rPr>
                <w:rFonts w:ascii="Times New Roman" w:hAnsi="Times New Roman" w:cs="Times New Roman"/>
              </w:rPr>
            </w:pPr>
            <w:r>
              <w:rPr>
                <w:rFonts w:ascii="Times New Roman" w:hAnsi="Times New Roman" w:cs="Times New Roman"/>
              </w:rPr>
              <w:t>2018</w:t>
            </w:r>
          </w:p>
        </w:tc>
        <w:tc>
          <w:tcPr>
            <w:tcW w:w="3590" w:type="dxa"/>
          </w:tcPr>
          <w:p w14:paraId="214E43E7" w14:textId="5F6CCED8" w:rsidR="002052AE" w:rsidRDefault="00852168" w:rsidP="00B21F1A">
            <w:pPr>
              <w:pStyle w:val="Textbody"/>
              <w:rPr>
                <w:rFonts w:ascii="Times New Roman" w:hAnsi="Times New Roman" w:cs="Times New Roman"/>
              </w:rPr>
            </w:pPr>
            <w:r>
              <w:t xml:space="preserve">The key role of oral nutrition supplements, enteral nutrition, and parenteral nutrition (implemented in that order) in most perioperative patients was advocated for with protein delivery being more important than total calorie delivery. Finally, the role of </w:t>
            </w:r>
            <w:r>
              <w:t>often inadequate</w:t>
            </w:r>
            <w:r>
              <w:t xml:space="preserve"> nutrition intake in the posthospital setting was discussed, and the role of </w:t>
            </w:r>
            <w:r>
              <w:t>post discharge</w:t>
            </w:r>
            <w:r>
              <w:t xml:space="preserve"> oral nutrition supplements was emphasized</w:t>
            </w:r>
          </w:p>
        </w:tc>
        <w:tc>
          <w:tcPr>
            <w:tcW w:w="2313" w:type="dxa"/>
          </w:tcPr>
          <w:p w14:paraId="528FB86D" w14:textId="6D2BBF08" w:rsidR="002052AE" w:rsidRDefault="00852168" w:rsidP="00B21F1A">
            <w:pPr>
              <w:pStyle w:val="Textbody"/>
              <w:rPr>
                <w:rFonts w:ascii="Times New Roman" w:hAnsi="Times New Roman" w:cs="Times New Roman"/>
              </w:rPr>
            </w:pPr>
            <w:r>
              <w:t>96%</w:t>
            </w:r>
          </w:p>
        </w:tc>
      </w:tr>
    </w:tbl>
    <w:p w14:paraId="5B392979" w14:textId="77777777" w:rsidR="002052AE" w:rsidRPr="002F0587" w:rsidRDefault="002052AE" w:rsidP="00B21F1A">
      <w:pPr>
        <w:pStyle w:val="Textbody"/>
        <w:rPr>
          <w:rFonts w:ascii="Times New Roman" w:hAnsi="Times New Roman" w:cs="Times New Roman"/>
        </w:rPr>
      </w:pPr>
    </w:p>
    <w:p w14:paraId="0A7D2A6F" w14:textId="77777777" w:rsidR="004B1895" w:rsidRPr="002F0587" w:rsidRDefault="004B1895">
      <w:pPr>
        <w:rPr>
          <w:rFonts w:ascii="Times New Roman" w:hAnsi="Times New Roman" w:cs="Times New Roman"/>
          <w:sz w:val="24"/>
          <w:szCs w:val="24"/>
        </w:rPr>
      </w:pPr>
    </w:p>
    <w:sectPr w:rsidR="004B1895" w:rsidRPr="002F0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Liberation Sans">
    <w:charset w:val="00"/>
    <w:family w:val="auto"/>
    <w:pitch w:val="variable"/>
  </w:font>
  <w:font w:name="Lohit Devanaga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F1A"/>
    <w:rsid w:val="000C5B4C"/>
    <w:rsid w:val="00130281"/>
    <w:rsid w:val="001C250C"/>
    <w:rsid w:val="002052AE"/>
    <w:rsid w:val="002F0587"/>
    <w:rsid w:val="00300F5B"/>
    <w:rsid w:val="004B1895"/>
    <w:rsid w:val="007A1B16"/>
    <w:rsid w:val="00852168"/>
    <w:rsid w:val="00B21F1A"/>
    <w:rsid w:val="00C506EE"/>
    <w:rsid w:val="00E37D4F"/>
    <w:rsid w:val="00FD61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E28F"/>
  <w15:chartTrackingRefBased/>
  <w15:docId w15:val="{2D93EEFF-D2DB-4132-B45F-87C56094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B4C"/>
  </w:style>
  <w:style w:type="paragraph" w:styleId="Heading3">
    <w:name w:val="heading 3"/>
    <w:basedOn w:val="Normal"/>
    <w:next w:val="Textbody"/>
    <w:link w:val="Heading3Char"/>
    <w:uiPriority w:val="9"/>
    <w:semiHidden/>
    <w:unhideWhenUsed/>
    <w:qFormat/>
    <w:rsid w:val="00B21F1A"/>
    <w:pPr>
      <w:keepNext/>
      <w:suppressAutoHyphens/>
      <w:autoSpaceDN w:val="0"/>
      <w:spacing w:before="140" w:after="120" w:line="240" w:lineRule="auto"/>
      <w:outlineLvl w:val="2"/>
    </w:pPr>
    <w:rPr>
      <w:rFonts w:ascii="Liberation Serif" w:eastAsia="Times New Roman" w:hAnsi="Liberation Serif" w:cs="Times New Roman"/>
      <w:b/>
      <w:bCs/>
      <w:kern w:val="3"/>
      <w:sz w:val="28"/>
      <w:szCs w:val="28"/>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B21F1A"/>
    <w:rPr>
      <w:rFonts w:ascii="Liberation Serif" w:eastAsia="Times New Roman" w:hAnsi="Liberation Serif" w:cs="Times New Roman"/>
      <w:b/>
      <w:bCs/>
      <w:kern w:val="3"/>
      <w:sz w:val="28"/>
      <w:szCs w:val="28"/>
      <w:lang w:val="en-US" w:eastAsia="zh-CN" w:bidi="hi-IN"/>
    </w:rPr>
  </w:style>
  <w:style w:type="character" w:styleId="Hyperlink">
    <w:name w:val="Hyperlink"/>
    <w:basedOn w:val="DefaultParagraphFont"/>
    <w:uiPriority w:val="99"/>
    <w:semiHidden/>
    <w:unhideWhenUsed/>
    <w:rsid w:val="00B21F1A"/>
    <w:rPr>
      <w:color w:val="0563C1" w:themeColor="hyperlink"/>
      <w:u w:val="single"/>
    </w:rPr>
  </w:style>
  <w:style w:type="paragraph" w:customStyle="1" w:styleId="Textbody">
    <w:name w:val="Text body"/>
    <w:basedOn w:val="Standard"/>
    <w:rsid w:val="00B21F1A"/>
    <w:pPr>
      <w:spacing w:after="140" w:line="276" w:lineRule="auto"/>
    </w:pPr>
  </w:style>
  <w:style w:type="paragraph" w:customStyle="1" w:styleId="Standard">
    <w:name w:val="Standard"/>
    <w:rsid w:val="00B21F1A"/>
    <w:pPr>
      <w:suppressAutoHyphens/>
      <w:autoSpaceDN w:val="0"/>
      <w:spacing w:after="0" w:line="240" w:lineRule="auto"/>
    </w:pPr>
    <w:rPr>
      <w:rFonts w:ascii="Liberation Serif" w:eastAsia="Liberation Sans" w:hAnsi="Liberation Serif" w:cs="Lohit Devanagari"/>
      <w:kern w:val="3"/>
      <w:sz w:val="24"/>
      <w:szCs w:val="24"/>
      <w:lang w:val="en-US" w:eastAsia="zh-CN" w:bidi="hi-IN"/>
    </w:rPr>
  </w:style>
  <w:style w:type="character" w:styleId="FollowedHyperlink">
    <w:name w:val="FollowedHyperlink"/>
    <w:basedOn w:val="DefaultParagraphFont"/>
    <w:uiPriority w:val="99"/>
    <w:semiHidden/>
    <w:unhideWhenUsed/>
    <w:rsid w:val="001C250C"/>
    <w:rPr>
      <w:color w:val="954F72" w:themeColor="followedHyperlink"/>
      <w:u w:val="single"/>
    </w:rPr>
  </w:style>
  <w:style w:type="table" w:styleId="TableGrid">
    <w:name w:val="Table Grid"/>
    <w:basedOn w:val="TableNormal"/>
    <w:uiPriority w:val="39"/>
    <w:rsid w:val="002052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0324736">
      <w:bodyDiv w:val="1"/>
      <w:marLeft w:val="0"/>
      <w:marRight w:val="0"/>
      <w:marTop w:val="0"/>
      <w:marBottom w:val="0"/>
      <w:divBdr>
        <w:top w:val="none" w:sz="0" w:space="0" w:color="auto"/>
        <w:left w:val="none" w:sz="0" w:space="0" w:color="auto"/>
        <w:bottom w:val="none" w:sz="0" w:space="0" w:color="auto"/>
        <w:right w:val="none" w:sz="0" w:space="0" w:color="auto"/>
      </w:divBdr>
    </w:div>
    <w:div w:id="1735663384">
      <w:bodyDiv w:val="1"/>
      <w:marLeft w:val="0"/>
      <w:marRight w:val="0"/>
      <w:marTop w:val="0"/>
      <w:marBottom w:val="0"/>
      <w:divBdr>
        <w:top w:val="none" w:sz="0" w:space="0" w:color="auto"/>
        <w:left w:val="none" w:sz="0" w:space="0" w:color="auto"/>
        <w:bottom w:val="none" w:sz="0" w:space="0" w:color="auto"/>
        <w:right w:val="none" w:sz="0" w:space="0" w:color="auto"/>
      </w:divBdr>
    </w:div>
    <w:div w:id="213138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varshathiru01@gmail.com</dc:creator>
  <cp:keywords/>
  <dc:description/>
  <cp:lastModifiedBy>varshathiru01@gmail.com</cp:lastModifiedBy>
  <cp:revision>2</cp:revision>
  <dcterms:created xsi:type="dcterms:W3CDTF">2022-09-18T10:35:00Z</dcterms:created>
  <dcterms:modified xsi:type="dcterms:W3CDTF">2022-09-24T04:57:00Z</dcterms:modified>
</cp:coreProperties>
</file>