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095A" w14:textId="77777777" w:rsidR="004372A7" w:rsidRDefault="007D40BF">
      <w:pPr>
        <w:pStyle w:val="BodyText"/>
        <w:spacing w:before="35"/>
        <w:ind w:left="240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</w:p>
    <w:p w14:paraId="15E09BD6" w14:textId="77777777" w:rsidR="004372A7" w:rsidRDefault="007D40BF">
      <w:pPr>
        <w:pStyle w:val="BodyText"/>
        <w:spacing w:before="23"/>
        <w:ind w:left="240"/>
      </w:pPr>
      <w:r>
        <w:t>Proposed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Template</w:t>
      </w:r>
    </w:p>
    <w:p w14:paraId="64C727EC" w14:textId="77777777" w:rsidR="004372A7" w:rsidRDefault="004372A7">
      <w:pPr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372A7" w14:paraId="036AC607" w14:textId="77777777">
        <w:trPr>
          <w:trHeight w:val="249"/>
        </w:trPr>
        <w:tc>
          <w:tcPr>
            <w:tcW w:w="4520" w:type="dxa"/>
          </w:tcPr>
          <w:p w14:paraId="47537801" w14:textId="77777777" w:rsidR="004372A7" w:rsidRDefault="007D40BF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682F8E16" w14:textId="77777777" w:rsidR="004372A7" w:rsidRDefault="007D40BF">
            <w:pPr>
              <w:pStyle w:val="TableParagraph"/>
              <w:spacing w:before="7" w:line="223" w:lineRule="exact"/>
              <w:ind w:left="100"/>
            </w:pPr>
            <w:r>
              <w:t>30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372A7" w14:paraId="571AEA56" w14:textId="77777777">
        <w:trPr>
          <w:trHeight w:val="270"/>
        </w:trPr>
        <w:tc>
          <w:tcPr>
            <w:tcW w:w="4520" w:type="dxa"/>
          </w:tcPr>
          <w:p w14:paraId="323B9A77" w14:textId="77777777" w:rsidR="004372A7" w:rsidRDefault="007D40BF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33A1893E" w14:textId="51869D4C" w:rsidR="004372A7" w:rsidRDefault="007D40BF">
            <w:pPr>
              <w:pStyle w:val="TableParagraph"/>
              <w:spacing w:before="10" w:line="239" w:lineRule="exact"/>
              <w:ind w:left="100"/>
            </w:pPr>
            <w:r>
              <w:t>PNT2022TMID23</w:t>
            </w:r>
            <w:r w:rsidR="006B288E">
              <w:t>535</w:t>
            </w:r>
          </w:p>
        </w:tc>
      </w:tr>
      <w:tr w:rsidR="004372A7" w14:paraId="6E8B850D" w14:textId="77777777">
        <w:trPr>
          <w:trHeight w:val="250"/>
        </w:trPr>
        <w:tc>
          <w:tcPr>
            <w:tcW w:w="4520" w:type="dxa"/>
          </w:tcPr>
          <w:p w14:paraId="3E9CC4C7" w14:textId="77777777" w:rsidR="004372A7" w:rsidRDefault="007D40BF">
            <w:pPr>
              <w:pStyle w:val="TableParagraph"/>
              <w:spacing w:line="230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F35D079" w14:textId="0591F07E" w:rsidR="004372A7" w:rsidRDefault="007D40BF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 w:rsidR="006B288E">
              <w:t>–</w:t>
            </w:r>
            <w:r>
              <w:rPr>
                <w:spacing w:val="-8"/>
              </w:rPr>
              <w:t xml:space="preserve"> </w:t>
            </w:r>
            <w:r w:rsidR="006B288E">
              <w:t>Gas Leakage monitoring and alerting system</w:t>
            </w:r>
          </w:p>
        </w:tc>
      </w:tr>
      <w:tr w:rsidR="004372A7" w14:paraId="246E246A" w14:textId="77777777">
        <w:trPr>
          <w:trHeight w:val="250"/>
        </w:trPr>
        <w:tc>
          <w:tcPr>
            <w:tcW w:w="4520" w:type="dxa"/>
          </w:tcPr>
          <w:p w14:paraId="797C2E6B" w14:textId="77777777" w:rsidR="004372A7" w:rsidRDefault="007D40BF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2C0DB1E3" w14:textId="77777777" w:rsidR="004372A7" w:rsidRDefault="007D40BF">
            <w:pPr>
              <w:pStyle w:val="TableParagraph"/>
              <w:spacing w:line="23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077ACE8" w14:textId="77777777" w:rsidR="004372A7" w:rsidRDefault="004372A7">
      <w:pPr>
        <w:rPr>
          <w:b/>
          <w:sz w:val="24"/>
        </w:rPr>
      </w:pPr>
    </w:p>
    <w:p w14:paraId="7A31152C" w14:textId="77777777" w:rsidR="004372A7" w:rsidRDefault="007D40BF">
      <w:pPr>
        <w:pStyle w:val="BodyText"/>
        <w:spacing w:before="163"/>
        <w:ind w:left="240"/>
      </w:pPr>
      <w:r>
        <w:t>Proposed</w:t>
      </w:r>
      <w:r>
        <w:rPr>
          <w:spacing w:val="-2"/>
        </w:rPr>
        <w:t xml:space="preserve"> </w:t>
      </w:r>
      <w:r>
        <w:t>Solution:</w:t>
      </w:r>
    </w:p>
    <w:p w14:paraId="48063178" w14:textId="77777777" w:rsidR="004372A7" w:rsidRDefault="004372A7">
      <w:pPr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4372A7" w14:paraId="01B4A7E2" w14:textId="77777777">
        <w:trPr>
          <w:trHeight w:val="530"/>
        </w:trPr>
        <w:tc>
          <w:tcPr>
            <w:tcW w:w="900" w:type="dxa"/>
          </w:tcPr>
          <w:p w14:paraId="30A4A56E" w14:textId="77777777" w:rsidR="004372A7" w:rsidRDefault="007D40BF">
            <w:pPr>
              <w:pStyle w:val="TableParagraph"/>
              <w:spacing w:before="2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376B48D3" w14:textId="77777777" w:rsidR="004372A7" w:rsidRDefault="007D40BF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14:paraId="29D594A8" w14:textId="77777777" w:rsidR="004372A7" w:rsidRDefault="007D40BF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72A7" w14:paraId="6BBDB5D1" w14:textId="77777777">
        <w:trPr>
          <w:trHeight w:val="2029"/>
        </w:trPr>
        <w:tc>
          <w:tcPr>
            <w:tcW w:w="900" w:type="dxa"/>
          </w:tcPr>
          <w:p w14:paraId="0A993B15" w14:textId="77777777" w:rsidR="004372A7" w:rsidRDefault="007D40BF">
            <w:pPr>
              <w:pStyle w:val="TableParagraph"/>
              <w:spacing w:before="12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337C4E07" w14:textId="77777777" w:rsidR="004372A7" w:rsidRDefault="007D40BF">
            <w:pPr>
              <w:pStyle w:val="TableParagraph"/>
              <w:spacing w:before="12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14:paraId="42CA3242" w14:textId="2756435C" w:rsidR="004372A7" w:rsidRDefault="006B288E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12"/>
            </w:pPr>
            <w:r>
              <w:t>Leakage of gases</w:t>
            </w:r>
          </w:p>
          <w:p w14:paraId="11DD1892" w14:textId="77777777" w:rsidR="006B288E" w:rsidRDefault="006B288E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</w:pPr>
            <w:r>
              <w:t xml:space="preserve">Leads to serious injury or death </w:t>
            </w:r>
          </w:p>
          <w:p w14:paraId="0032816C" w14:textId="6F20ECE6" w:rsidR="004372A7" w:rsidRDefault="007D40BF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</w:tabs>
              <w:spacing w:before="40"/>
            </w:pPr>
            <w:r>
              <w:t>Lack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systematic</w:t>
            </w:r>
            <w:r>
              <w:rPr>
                <w:spacing w:val="-9"/>
              </w:rPr>
              <w:t xml:space="preserve"> </w:t>
            </w:r>
            <w:r>
              <w:t>technology</w:t>
            </w:r>
          </w:p>
          <w:p w14:paraId="2C9BB00D" w14:textId="1A32FFDD" w:rsidR="004372A7" w:rsidRDefault="006B288E">
            <w:pPr>
              <w:pStyle w:val="TableParagraph"/>
              <w:numPr>
                <w:ilvl w:val="0"/>
                <w:numId w:val="6"/>
              </w:numPr>
              <w:tabs>
                <w:tab w:val="left" w:pos="824"/>
                <w:tab w:val="left" w:pos="825"/>
                <w:tab w:val="left" w:pos="1814"/>
                <w:tab w:val="left" w:pos="2652"/>
                <w:tab w:val="left" w:pos="3278"/>
              </w:tabs>
              <w:spacing w:line="276" w:lineRule="auto"/>
              <w:ind w:right="84"/>
            </w:pPr>
            <w:r>
              <w:t xml:space="preserve">Due to harmful </w:t>
            </w:r>
            <w:proofErr w:type="gramStart"/>
            <w:r>
              <w:t>gases</w:t>
            </w:r>
            <w:proofErr w:type="gramEnd"/>
            <w:r>
              <w:t xml:space="preserve"> there is a great loss of resources</w:t>
            </w:r>
          </w:p>
        </w:tc>
      </w:tr>
      <w:tr w:rsidR="004372A7" w14:paraId="6BC99FFB" w14:textId="77777777" w:rsidTr="006B288E">
        <w:trPr>
          <w:trHeight w:val="2482"/>
        </w:trPr>
        <w:tc>
          <w:tcPr>
            <w:tcW w:w="900" w:type="dxa"/>
          </w:tcPr>
          <w:p w14:paraId="67F50C02" w14:textId="77777777" w:rsidR="004372A7" w:rsidRDefault="007D40BF">
            <w:pPr>
              <w:pStyle w:val="TableParagraph"/>
              <w:spacing w:before="8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3EDA96F2" w14:textId="77777777" w:rsidR="004372A7" w:rsidRDefault="007D40BF">
            <w:pPr>
              <w:pStyle w:val="TableParagraph"/>
              <w:spacing w:before="8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14:paraId="50FA586D" w14:textId="77777777" w:rsidR="006B288E" w:rsidRDefault="006B288E" w:rsidP="006B288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 w:cs="Helvetica"/>
                <w:color w:val="333333"/>
                <w:sz w:val="23"/>
                <w:szCs w:val="23"/>
              </w:rPr>
            </w:pPr>
            <w:r w:rsidRPr="006B288E">
              <w:rPr>
                <w:rFonts w:asciiTheme="minorHAnsi" w:hAnsiTheme="minorHAnsi" w:cstheme="minorHAnsi"/>
                <w:color w:val="333333"/>
                <w:sz w:val="23"/>
                <w:szCs w:val="23"/>
              </w:rPr>
              <w:t> As the safety keeps an important concern, the proposed gas detection system makes use of IoT to detect the leakage and alert the user for preventing the leakage. The gases being a toxic need to be monitored in such a way that an increase in their level needs to be known and proper precautions have to be taken</w:t>
            </w:r>
            <w:r>
              <w:rPr>
                <w:rFonts w:ascii="Helvetica" w:hAnsi="Helvetica" w:cs="Helvetica"/>
                <w:color w:val="333333"/>
                <w:sz w:val="23"/>
                <w:szCs w:val="23"/>
              </w:rPr>
              <w:t>.</w:t>
            </w:r>
          </w:p>
          <w:p w14:paraId="62DDA32B" w14:textId="2F1F3886" w:rsidR="004372A7" w:rsidRDefault="00CD3001" w:rsidP="006B288E">
            <w:pPr>
              <w:pStyle w:val="TableParagraph"/>
              <w:spacing w:line="270" w:lineRule="atLeast"/>
              <w:ind w:left="105" w:right="82"/>
              <w:jc w:val="both"/>
            </w:pPr>
            <w:hyperlink r:id="rId5" w:history="1">
              <w:r w:rsidR="006B288E">
                <w:rPr>
                  <w:rFonts w:ascii="Helvetica" w:hAnsi="Helvetica" w:cs="Helvetica"/>
                  <w:color w:val="337AB7"/>
                  <w:sz w:val="21"/>
                  <w:szCs w:val="21"/>
                  <w:shd w:val="clear" w:color="auto" w:fill="FFFFFF"/>
                </w:rPr>
                <w:br/>
              </w:r>
            </w:hyperlink>
          </w:p>
        </w:tc>
      </w:tr>
      <w:tr w:rsidR="004372A7" w14:paraId="0B4CAD95" w14:textId="77777777">
        <w:trPr>
          <w:trHeight w:val="2720"/>
        </w:trPr>
        <w:tc>
          <w:tcPr>
            <w:tcW w:w="900" w:type="dxa"/>
          </w:tcPr>
          <w:p w14:paraId="310B4796" w14:textId="77777777" w:rsidR="004372A7" w:rsidRDefault="007D40BF">
            <w:pPr>
              <w:pStyle w:val="TableParagraph"/>
              <w:spacing w:line="256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18C61272" w14:textId="77777777" w:rsidR="004372A7" w:rsidRDefault="007D40BF">
            <w:pPr>
              <w:pStyle w:val="TableParagraph"/>
              <w:spacing w:line="256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14:paraId="724BD58C" w14:textId="61897D94" w:rsidR="006B288E" w:rsidRPr="006B288E" w:rsidRDefault="006B288E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Microsoft Sans Serif" w:hAnsi="Microsoft Sans Serif"/>
                <w:color w:val="202024"/>
                <w:sz w:val="20"/>
              </w:rPr>
            </w:pPr>
            <w:r>
              <w:rPr>
                <w:color w:val="202024"/>
              </w:rPr>
              <w:t>Detecting the harmful gases and indicating when the gases exceed safe level</w:t>
            </w:r>
          </w:p>
          <w:p w14:paraId="43DD7B44" w14:textId="77777777" w:rsidR="004814E2" w:rsidRPr="004814E2" w:rsidRDefault="006B288E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Microsoft Sans Serif" w:hAnsi="Microsoft Sans Serif"/>
                <w:color w:val="202024"/>
                <w:sz w:val="20"/>
              </w:rPr>
            </w:pPr>
            <w:r>
              <w:rPr>
                <w:color w:val="202024"/>
              </w:rPr>
              <w:t xml:space="preserve">Sending the data </w:t>
            </w:r>
            <w:r w:rsidR="004814E2">
              <w:rPr>
                <w:color w:val="202024"/>
              </w:rPr>
              <w:t>fetched over internet for remote monitoring</w:t>
            </w:r>
          </w:p>
          <w:p w14:paraId="7CAC33BF" w14:textId="77777777" w:rsidR="004814E2" w:rsidRPr="004814E2" w:rsidRDefault="004814E2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Microsoft Sans Serif" w:hAnsi="Microsoft Sans Serif"/>
                <w:color w:val="202024"/>
                <w:sz w:val="20"/>
              </w:rPr>
            </w:pPr>
            <w:r>
              <w:rPr>
                <w:color w:val="202024"/>
              </w:rPr>
              <w:t>Triggers alert system when smoke is detected</w:t>
            </w:r>
          </w:p>
          <w:p w14:paraId="29BE79A0" w14:textId="2AFCA828" w:rsidR="004372A7" w:rsidRDefault="004814E2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right="84"/>
              <w:jc w:val="both"/>
              <w:rPr>
                <w:rFonts w:ascii="Microsoft Sans Serif" w:hAnsi="Microsoft Sans Serif"/>
                <w:color w:val="202024"/>
                <w:sz w:val="20"/>
              </w:rPr>
            </w:pPr>
            <w:r>
              <w:rPr>
                <w:color w:val="202024"/>
              </w:rPr>
              <w:t xml:space="preserve">Finding the exact location where leakage </w:t>
            </w:r>
            <w:proofErr w:type="spellStart"/>
            <w:r>
              <w:rPr>
                <w:color w:val="202024"/>
              </w:rPr>
              <w:t>occured</w:t>
            </w:r>
            <w:proofErr w:type="spellEnd"/>
          </w:p>
        </w:tc>
      </w:tr>
      <w:tr w:rsidR="004372A7" w14:paraId="5A85A760" w14:textId="77777777">
        <w:trPr>
          <w:trHeight w:val="2389"/>
        </w:trPr>
        <w:tc>
          <w:tcPr>
            <w:tcW w:w="900" w:type="dxa"/>
          </w:tcPr>
          <w:p w14:paraId="17ABDCAC" w14:textId="77777777" w:rsidR="004372A7" w:rsidRDefault="007D40BF">
            <w:pPr>
              <w:pStyle w:val="TableParagraph"/>
              <w:spacing w:line="267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373D82C5" w14:textId="77777777" w:rsidR="004372A7" w:rsidRDefault="007D40BF">
            <w:pPr>
              <w:pStyle w:val="TableParagraph"/>
              <w:spacing w:line="267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14:paraId="17072C1B" w14:textId="56D9568C" w:rsidR="004814E2" w:rsidRDefault="004814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81"/>
              <w:jc w:val="both"/>
            </w:pPr>
            <w:r>
              <w:t>Ensure worker’s Health</w:t>
            </w:r>
          </w:p>
          <w:p w14:paraId="3FEDFF87" w14:textId="2870AFA4" w:rsidR="004814E2" w:rsidRDefault="004814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92"/>
              <w:jc w:val="both"/>
            </w:pPr>
            <w:r>
              <w:t>Prevent fire hazards and explosions that affects the well-being of the environments</w:t>
            </w:r>
          </w:p>
          <w:p w14:paraId="62F134DB" w14:textId="54FC60C0" w:rsidR="004372A7" w:rsidRDefault="007D40BF" w:rsidP="007D40B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right="83"/>
              <w:jc w:val="both"/>
            </w:pPr>
            <w:r w:rsidRPr="007D40BF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 IoT solution is capable enough to offer a data-driven approach that simplifies the workload of the managers and they can easily keep a real-time check upon the assets and products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 </w:t>
            </w:r>
          </w:p>
        </w:tc>
      </w:tr>
      <w:tr w:rsidR="004372A7" w14:paraId="1D78407F" w14:textId="77777777">
        <w:trPr>
          <w:trHeight w:val="2130"/>
        </w:trPr>
        <w:tc>
          <w:tcPr>
            <w:tcW w:w="900" w:type="dxa"/>
          </w:tcPr>
          <w:p w14:paraId="5472E457" w14:textId="77777777" w:rsidR="004372A7" w:rsidRDefault="007D40BF">
            <w:pPr>
              <w:pStyle w:val="TableParagraph"/>
              <w:spacing w:before="10"/>
              <w:ind w:left="0" w:right="311"/>
              <w:jc w:val="right"/>
            </w:pPr>
            <w:r>
              <w:lastRenderedPageBreak/>
              <w:t>5.</w:t>
            </w:r>
          </w:p>
        </w:tc>
        <w:tc>
          <w:tcPr>
            <w:tcW w:w="3660" w:type="dxa"/>
          </w:tcPr>
          <w:p w14:paraId="56AECEF9" w14:textId="77777777" w:rsidR="004372A7" w:rsidRDefault="007D40BF">
            <w:pPr>
              <w:pStyle w:val="TableParagraph"/>
              <w:spacing w:before="10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14:paraId="3CDDA10D" w14:textId="0E6C1D59" w:rsidR="004372A7" w:rsidRPr="00365587" w:rsidRDefault="007D40BF" w:rsidP="0036558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333333"/>
                <w:sz w:val="23"/>
                <w:szCs w:val="23"/>
              </w:rPr>
            </w:pPr>
            <w:r w:rsidRPr="00365587">
              <w:rPr>
                <w:rFonts w:asciiTheme="minorHAnsi" w:hAnsiTheme="minorHAnsi" w:cstheme="minorHAnsi"/>
                <w:b/>
                <w:sz w:val="22"/>
              </w:rPr>
              <w:t>Target</w:t>
            </w:r>
            <w:r w:rsidRPr="00365587">
              <w:rPr>
                <w:rFonts w:asciiTheme="minorHAnsi" w:hAnsiTheme="minorHAnsi" w:cstheme="minorHAnsi"/>
                <w:b/>
                <w:spacing w:val="1"/>
                <w:sz w:val="22"/>
              </w:rPr>
              <w:t xml:space="preserve"> </w:t>
            </w:r>
            <w:r w:rsidRPr="00365587">
              <w:rPr>
                <w:rFonts w:asciiTheme="minorHAnsi" w:hAnsiTheme="minorHAnsi" w:cstheme="minorHAnsi"/>
                <w:b/>
                <w:sz w:val="22"/>
              </w:rPr>
              <w:t>Sector(B2B)</w:t>
            </w:r>
            <w:r w:rsidRPr="00365587">
              <w:rPr>
                <w:rFonts w:asciiTheme="minorHAnsi" w:hAnsiTheme="minorHAnsi" w:cstheme="minorHAnsi"/>
                <w:sz w:val="22"/>
              </w:rPr>
              <w:t>:</w:t>
            </w:r>
            <w:r w:rsidRPr="00365587">
              <w:rPr>
                <w:rFonts w:asciiTheme="minorHAnsi" w:hAnsiTheme="minorHAnsi" w:cstheme="minorHAnsi"/>
                <w:spacing w:val="1"/>
                <w:sz w:val="22"/>
              </w:rPr>
              <w:t xml:space="preserve"> </w:t>
            </w:r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</w:rPr>
              <w:t> </w:t>
            </w:r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 xml:space="preserve">The involvement of IoT technology </w:t>
            </w:r>
            <w:proofErr w:type="gramStart"/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in  industr</w:t>
            </w:r>
            <w:r w:rsidR="00365587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ies</w:t>
            </w:r>
            <w:proofErr w:type="gramEnd"/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 xml:space="preserve"> is greatly impacting the process flows, work formation and functionalities, along with keeping a strict watch over the safety of the employees working in disaster-prone areas</w:t>
            </w:r>
            <w:r w:rsidR="0036558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</w:t>
            </w:r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</w:rPr>
              <w:t xml:space="preserve"> </w:t>
            </w:r>
          </w:p>
        </w:tc>
      </w:tr>
    </w:tbl>
    <w:p w14:paraId="294F1AA2" w14:textId="77777777" w:rsidR="004372A7" w:rsidRDefault="004372A7">
      <w:pPr>
        <w:jc w:val="both"/>
        <w:sectPr w:rsidR="004372A7">
          <w:type w:val="continuous"/>
          <w:pgSz w:w="11920" w:h="16840"/>
          <w:pgMar w:top="82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4372A7" w14:paraId="135864B2" w14:textId="77777777">
        <w:trPr>
          <w:trHeight w:val="2410"/>
        </w:trPr>
        <w:tc>
          <w:tcPr>
            <w:tcW w:w="900" w:type="dxa"/>
          </w:tcPr>
          <w:p w14:paraId="5ABD922A" w14:textId="77777777" w:rsidR="004372A7" w:rsidRDefault="004372A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60" w:type="dxa"/>
          </w:tcPr>
          <w:p w14:paraId="359D42E1" w14:textId="77777777" w:rsidR="004372A7" w:rsidRDefault="004372A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14:paraId="42054C8B" w14:textId="77777777" w:rsidR="00365587" w:rsidRPr="00365587" w:rsidRDefault="007D40BF" w:rsidP="0036558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300" w:afterAutospacing="0"/>
              <w:jc w:val="both"/>
              <w:rPr>
                <w:rFonts w:asciiTheme="minorHAnsi" w:hAnsiTheme="minorHAnsi" w:cstheme="minorHAnsi"/>
                <w:color w:val="333333"/>
                <w:sz w:val="23"/>
                <w:szCs w:val="23"/>
              </w:rPr>
            </w:pPr>
            <w:r>
              <w:rPr>
                <w:b/>
                <w:sz w:val="22"/>
              </w:rPr>
              <w:t>Revenue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Model:</w:t>
            </w:r>
            <w:r>
              <w:rPr>
                <w:b/>
                <w:spacing w:val="-10"/>
                <w:sz w:val="22"/>
              </w:rPr>
              <w:t xml:space="preserve"> </w:t>
            </w:r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</w:rPr>
              <w:t>With a machine-to-machine interaction, the chemical industry is empowering its potential in dealing with productivity. IoT is a data-driven concept that utilizes the information for predicting future trends, enabling better business growth.</w:t>
            </w:r>
          </w:p>
          <w:p w14:paraId="53482FA3" w14:textId="6056464A" w:rsidR="004372A7" w:rsidRDefault="007D40BF" w:rsidP="00365587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5"/>
              <w:ind w:right="85"/>
              <w:jc w:val="both"/>
            </w:pPr>
            <w:r>
              <w:rPr>
                <w:b/>
              </w:rPr>
              <w:t>Cost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Model:</w:t>
            </w:r>
            <w:r>
              <w:rPr>
                <w:b/>
                <w:spacing w:val="1"/>
              </w:rPr>
              <w:t xml:space="preserve"> </w:t>
            </w:r>
            <w:r w:rsidR="00365587" w:rsidRPr="00365587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The assistive technology segment leads the Internet of Things in the chemical industry with effective costs</w:t>
            </w:r>
            <w:r w:rsidR="0036558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4372A7" w14:paraId="1486B8C2" w14:textId="77777777">
        <w:trPr>
          <w:trHeight w:val="2370"/>
        </w:trPr>
        <w:tc>
          <w:tcPr>
            <w:tcW w:w="900" w:type="dxa"/>
          </w:tcPr>
          <w:p w14:paraId="411BCA65" w14:textId="77777777" w:rsidR="004372A7" w:rsidRDefault="007D40BF">
            <w:pPr>
              <w:pStyle w:val="TableParagraph"/>
              <w:spacing w:line="266" w:lineRule="exact"/>
              <w:ind w:left="369" w:right="293"/>
              <w:jc w:val="center"/>
            </w:pPr>
            <w:r>
              <w:t>6.</w:t>
            </w:r>
          </w:p>
        </w:tc>
        <w:tc>
          <w:tcPr>
            <w:tcW w:w="3660" w:type="dxa"/>
          </w:tcPr>
          <w:p w14:paraId="62305457" w14:textId="77777777" w:rsidR="004372A7" w:rsidRDefault="007D40BF">
            <w:pPr>
              <w:pStyle w:val="TableParagraph"/>
              <w:spacing w:line="266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14:paraId="11AC3271" w14:textId="5B5DB69F" w:rsidR="007D40BF" w:rsidRPr="007D40BF" w:rsidRDefault="007D40B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  <w:tab w:val="left" w:pos="1951"/>
                <w:tab w:val="left" w:pos="3193"/>
              </w:tabs>
              <w:ind w:right="81"/>
            </w:pPr>
            <w:r w:rsidRPr="007D40BF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 The smart </w:t>
            </w:r>
            <w:r>
              <w:rPr>
                <w:rFonts w:asciiTheme="minorHAnsi" w:hAnsiTheme="minorHAnsi" w:cstheme="minorHAnsi"/>
              </w:rPr>
              <w:t>remote monitors and</w:t>
            </w:r>
            <w:r w:rsidRPr="007D40BF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 includ</w:t>
            </w:r>
            <w:r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es</w:t>
            </w:r>
            <w:r w:rsidRPr="007D40BF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 xml:space="preserve"> end-to-end device management, application, superior connectivity, and support to businesses. </w:t>
            </w:r>
          </w:p>
          <w:p w14:paraId="3DA8EC86" w14:textId="194295CD" w:rsidR="004372A7" w:rsidRDefault="007D40BF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  <w:tab w:val="left" w:pos="1951"/>
                <w:tab w:val="left" w:pos="3193"/>
              </w:tabs>
              <w:ind w:right="81"/>
            </w:pPr>
            <w:r w:rsidRPr="007D40BF">
              <w:rPr>
                <w:rFonts w:asciiTheme="minorHAnsi" w:hAnsiTheme="minorHAnsi" w:cstheme="minorHAnsi"/>
                <w:color w:val="333333"/>
                <w:sz w:val="23"/>
                <w:szCs w:val="23"/>
                <w:shd w:val="clear" w:color="auto" w:fill="FFFFFF"/>
              </w:rPr>
              <w:t>With a well-organized and calculated system, the managers get a pre-configured solution, addressing all their challenges.</w:t>
            </w:r>
          </w:p>
        </w:tc>
      </w:tr>
    </w:tbl>
    <w:p w14:paraId="0F6AA96B" w14:textId="77777777" w:rsidR="00751384" w:rsidRDefault="00751384"/>
    <w:sectPr w:rsidR="00751384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452"/>
    <w:multiLevelType w:val="hybridMultilevel"/>
    <w:tmpl w:val="3F0408C2"/>
    <w:lvl w:ilvl="0" w:tplc="601451BC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BB6398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B38F7D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40824F9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2070EA0E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C7022BB0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9703DE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2E76DB3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7672540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C83AA3"/>
    <w:multiLevelType w:val="hybridMultilevel"/>
    <w:tmpl w:val="7458F156"/>
    <w:lvl w:ilvl="0" w:tplc="350A0F6A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color w:val="202529"/>
        <w:w w:val="100"/>
        <w:sz w:val="20"/>
        <w:szCs w:val="20"/>
        <w:lang w:val="en-US" w:eastAsia="en-US" w:bidi="ar-SA"/>
      </w:rPr>
    </w:lvl>
    <w:lvl w:ilvl="1" w:tplc="D896859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B1CFC0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89C4C3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F49A4C5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302F8C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AF4458B4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4E1E4A9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A4BE82B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2309BE"/>
    <w:multiLevelType w:val="hybridMultilevel"/>
    <w:tmpl w:val="BB52DD64"/>
    <w:lvl w:ilvl="0" w:tplc="C30C14D6">
      <w:numFmt w:val="bullet"/>
      <w:lvlText w:val="●"/>
      <w:lvlJc w:val="left"/>
      <w:pPr>
        <w:ind w:left="825" w:hanging="360"/>
      </w:pPr>
      <w:rPr>
        <w:rFonts w:hint="default"/>
        <w:w w:val="100"/>
        <w:lang w:val="en-US" w:eastAsia="en-US" w:bidi="ar-SA"/>
      </w:rPr>
    </w:lvl>
    <w:lvl w:ilvl="1" w:tplc="D4F4366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9082C2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F4292B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14401C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F8D8337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E2824E3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E16EE180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93ACA06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B5642D"/>
    <w:multiLevelType w:val="hybridMultilevel"/>
    <w:tmpl w:val="AE660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C3756"/>
    <w:multiLevelType w:val="hybridMultilevel"/>
    <w:tmpl w:val="24A43440"/>
    <w:lvl w:ilvl="0" w:tplc="F1AA960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14A7C4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CD8744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539A9B5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C429116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8D24211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6CFECA5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71A4279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5A4A4AD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9D4D6B"/>
    <w:multiLevelType w:val="hybridMultilevel"/>
    <w:tmpl w:val="A19C483A"/>
    <w:lvl w:ilvl="0" w:tplc="2CF291AC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76CD18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DE8E6D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0C2C3958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702F1A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470E4BC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819A6F3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BB56673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7D20B302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F8289E"/>
    <w:multiLevelType w:val="hybridMultilevel"/>
    <w:tmpl w:val="C868B80C"/>
    <w:lvl w:ilvl="0" w:tplc="2E8C2CF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3E78E94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B486186E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7E8AF84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D10B516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96F6D564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EBA83AF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BA6C5958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0778025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num w:numId="1" w16cid:durableId="780303022">
    <w:abstractNumId w:val="1"/>
  </w:num>
  <w:num w:numId="2" w16cid:durableId="110633624">
    <w:abstractNumId w:val="6"/>
  </w:num>
  <w:num w:numId="3" w16cid:durableId="1832479585">
    <w:abstractNumId w:val="4"/>
  </w:num>
  <w:num w:numId="4" w16cid:durableId="410545441">
    <w:abstractNumId w:val="0"/>
  </w:num>
  <w:num w:numId="5" w16cid:durableId="2040088525">
    <w:abstractNumId w:val="2"/>
  </w:num>
  <w:num w:numId="6" w16cid:durableId="1717001194">
    <w:abstractNumId w:val="5"/>
  </w:num>
  <w:num w:numId="7" w16cid:durableId="779570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A7"/>
    <w:rsid w:val="00365587"/>
    <w:rsid w:val="00371EC0"/>
    <w:rsid w:val="004372A7"/>
    <w:rsid w:val="004814E2"/>
    <w:rsid w:val="006B288E"/>
    <w:rsid w:val="00751384"/>
    <w:rsid w:val="007D40BF"/>
    <w:rsid w:val="00CD3001"/>
    <w:rsid w:val="00D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EBA"/>
  <w15:docId w15:val="{00BC01D4-10B0-4357-9B14-D491160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5"/>
    </w:pPr>
  </w:style>
  <w:style w:type="paragraph" w:styleId="NormalWeb">
    <w:name w:val="Normal (Web)"/>
    <w:basedOn w:val="Normal"/>
    <w:uiPriority w:val="99"/>
    <w:unhideWhenUsed/>
    <w:rsid w:val="006B28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D4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z4intellia.com/pric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PROPESED SOLUTION.docx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PROPESED SOLUTION.docx</dc:title>
  <dc:creator>Abitha</dc:creator>
  <cp:lastModifiedBy>abitha n</cp:lastModifiedBy>
  <cp:revision>2</cp:revision>
  <dcterms:created xsi:type="dcterms:W3CDTF">2022-10-14T06:29:00Z</dcterms:created>
  <dcterms:modified xsi:type="dcterms:W3CDTF">2022-10-14T06:29:00Z</dcterms:modified>
</cp:coreProperties>
</file>