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1"/>
        <w:gridCol w:w="6244"/>
      </w:tblGrid>
      <w:tr w:rsidR="00053892" w14:paraId="58195E03" w14:textId="77777777">
        <w:trPr>
          <w:trHeight w:val="664"/>
        </w:trPr>
        <w:tc>
          <w:tcPr>
            <w:tcW w:w="2821" w:type="dxa"/>
          </w:tcPr>
          <w:p w14:paraId="53B58C7C" w14:textId="77777777" w:rsidR="00053892" w:rsidRDefault="00000000">
            <w:pPr>
              <w:pStyle w:val="TableParagraph"/>
              <w:ind w:left="124"/>
              <w:rPr>
                <w:sz w:val="28"/>
              </w:rPr>
            </w:pPr>
            <w:r>
              <w:rPr>
                <w:sz w:val="28"/>
              </w:rPr>
              <w:t xml:space="preserve">DATE </w:t>
            </w:r>
          </w:p>
        </w:tc>
        <w:tc>
          <w:tcPr>
            <w:tcW w:w="6244" w:type="dxa"/>
          </w:tcPr>
          <w:p w14:paraId="76DB5A05" w14:textId="77777777" w:rsidR="00053892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15.11.2022 </w:t>
            </w:r>
          </w:p>
        </w:tc>
      </w:tr>
      <w:tr w:rsidR="00053892" w14:paraId="3547B78F" w14:textId="77777777">
        <w:trPr>
          <w:trHeight w:val="683"/>
        </w:trPr>
        <w:tc>
          <w:tcPr>
            <w:tcW w:w="2821" w:type="dxa"/>
          </w:tcPr>
          <w:p w14:paraId="60387E04" w14:textId="77777777" w:rsidR="00053892" w:rsidRDefault="00000000">
            <w:pPr>
              <w:pStyle w:val="TableParagraph"/>
              <w:spacing w:before="235"/>
              <w:ind w:left="12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ID </w:t>
            </w:r>
          </w:p>
        </w:tc>
        <w:tc>
          <w:tcPr>
            <w:tcW w:w="6244" w:type="dxa"/>
          </w:tcPr>
          <w:p w14:paraId="724752FD" w14:textId="37FFE23B" w:rsidR="00053892" w:rsidRDefault="00000000">
            <w:pPr>
              <w:pStyle w:val="TableParagraph"/>
              <w:spacing w:before="235"/>
              <w:rPr>
                <w:sz w:val="28"/>
              </w:rPr>
            </w:pPr>
            <w:r>
              <w:rPr>
                <w:sz w:val="28"/>
              </w:rPr>
              <w:t>PNT2022TMI1</w:t>
            </w:r>
            <w:r w:rsidR="00296D07">
              <w:rPr>
                <w:sz w:val="28"/>
              </w:rPr>
              <w:t>9030</w:t>
            </w:r>
          </w:p>
        </w:tc>
      </w:tr>
      <w:tr w:rsidR="00053892" w14:paraId="3B2E3B63" w14:textId="77777777">
        <w:trPr>
          <w:trHeight w:val="668"/>
        </w:trPr>
        <w:tc>
          <w:tcPr>
            <w:tcW w:w="2821" w:type="dxa"/>
          </w:tcPr>
          <w:p w14:paraId="1B59C856" w14:textId="77777777" w:rsidR="00053892" w:rsidRDefault="00000000">
            <w:pPr>
              <w:pStyle w:val="TableParagraph"/>
              <w:spacing w:before="228"/>
              <w:ind w:left="12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NAME </w:t>
            </w:r>
          </w:p>
        </w:tc>
        <w:tc>
          <w:tcPr>
            <w:tcW w:w="6244" w:type="dxa"/>
          </w:tcPr>
          <w:p w14:paraId="5E67477C" w14:textId="77777777" w:rsidR="00053892" w:rsidRDefault="00000000">
            <w:pPr>
              <w:pStyle w:val="TableParagraph"/>
              <w:spacing w:before="228"/>
              <w:rPr>
                <w:sz w:val="28"/>
              </w:rPr>
            </w:pPr>
            <w:r>
              <w:rPr>
                <w:sz w:val="28"/>
              </w:rPr>
              <w:t>CRUDE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OIL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 xml:space="preserve">PREDICTION </w:t>
            </w:r>
          </w:p>
        </w:tc>
      </w:tr>
    </w:tbl>
    <w:p w14:paraId="77A9088C" w14:textId="77777777" w:rsidR="00053892" w:rsidRDefault="00000000">
      <w:pPr>
        <w:spacing w:line="311" w:lineRule="exact"/>
        <w:ind w:left="146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OBJECTIVE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:</w:t>
      </w:r>
    </w:p>
    <w:p w14:paraId="2AB9DCEB" w14:textId="77777777" w:rsidR="00053892" w:rsidRDefault="00053892">
      <w:pPr>
        <w:pStyle w:val="BodyText"/>
        <w:spacing w:before="1"/>
        <w:rPr>
          <w:rFonts w:ascii="Arial"/>
          <w:b/>
          <w:sz w:val="41"/>
        </w:rPr>
      </w:pPr>
    </w:p>
    <w:p w14:paraId="375CF92A" w14:textId="77777777" w:rsidR="00053892" w:rsidRDefault="00000000">
      <w:pPr>
        <w:pStyle w:val="BodyText"/>
        <w:spacing w:line="288" w:lineRule="auto"/>
        <w:ind w:left="160" w:right="112" w:firstLine="2880"/>
        <w:jc w:val="both"/>
        <w:rPr>
          <w:sz w:val="28"/>
        </w:rPr>
      </w:pPr>
      <w:r>
        <w:t>Crude</w:t>
      </w:r>
      <w:r>
        <w:rPr>
          <w:spacing w:val="1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fluctuations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79"/>
        </w:rPr>
        <w:t xml:space="preserve"> </w:t>
      </w:r>
      <w:r>
        <w:t>far-</w:t>
      </w:r>
      <w:r>
        <w:rPr>
          <w:spacing w:val="1"/>
        </w:rPr>
        <w:t xml:space="preserve"> </w:t>
      </w:r>
      <w:r>
        <w:t>reaching impact on global economies and thus price forecasting can</w:t>
      </w:r>
      <w:r>
        <w:rPr>
          <w:spacing w:val="1"/>
        </w:rPr>
        <w:t xml:space="preserve"> </w:t>
      </w:r>
      <w:r>
        <w:t>assist in minimising the risks associated with volatility in oil prices.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forecasts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very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stakeholders:</w:t>
      </w:r>
      <w:r>
        <w:rPr>
          <w:spacing w:val="1"/>
        </w:rPr>
        <w:t xml:space="preserve"> </w:t>
      </w:r>
      <w:r>
        <w:t>governments,</w:t>
      </w:r>
      <w:r>
        <w:rPr>
          <w:spacing w:val="1"/>
        </w:rPr>
        <w:t xml:space="preserve"> </w:t>
      </w:r>
      <w:r>
        <w:t>public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private</w:t>
      </w:r>
      <w:r>
        <w:rPr>
          <w:spacing w:val="1"/>
        </w:rPr>
        <w:t xml:space="preserve"> </w:t>
      </w:r>
      <w:r>
        <w:t>enterprises,</w:t>
      </w:r>
      <w:r>
        <w:rPr>
          <w:spacing w:val="1"/>
        </w:rPr>
        <w:t xml:space="preserve"> </w:t>
      </w:r>
      <w:r>
        <w:t>policymakers,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investors</w:t>
      </w:r>
      <w:r>
        <w:rPr>
          <w:sz w:val="28"/>
        </w:rPr>
        <w:t xml:space="preserve">. </w:t>
      </w:r>
    </w:p>
    <w:p w14:paraId="04CF9947" w14:textId="77777777" w:rsidR="00053892" w:rsidRDefault="00053892">
      <w:pPr>
        <w:pStyle w:val="BodyText"/>
        <w:rPr>
          <w:sz w:val="34"/>
        </w:rPr>
      </w:pPr>
    </w:p>
    <w:p w14:paraId="2B37E42E" w14:textId="77777777" w:rsidR="00053892" w:rsidRDefault="00053892">
      <w:pPr>
        <w:pStyle w:val="BodyText"/>
        <w:rPr>
          <w:sz w:val="34"/>
        </w:rPr>
      </w:pPr>
    </w:p>
    <w:p w14:paraId="1A3972B5" w14:textId="77777777" w:rsidR="00053892" w:rsidRDefault="00000000">
      <w:pPr>
        <w:spacing w:before="302"/>
        <w:ind w:left="146"/>
        <w:rPr>
          <w:rFonts w:ascii="Arial"/>
          <w:b/>
          <w:sz w:val="28"/>
        </w:rPr>
      </w:pPr>
      <w:r>
        <w:rPr>
          <w:rFonts w:ascii="Arial"/>
          <w:b/>
          <w:sz w:val="28"/>
        </w:rPr>
        <w:t>By</w:t>
      </w:r>
      <w:r>
        <w:rPr>
          <w:rFonts w:ascii="Arial"/>
          <w:b/>
          <w:spacing w:val="-17"/>
          <w:sz w:val="28"/>
        </w:rPr>
        <w:t xml:space="preserve"> </w:t>
      </w:r>
      <w:r>
        <w:rPr>
          <w:rFonts w:ascii="Arial"/>
          <w:b/>
          <w:sz w:val="28"/>
        </w:rPr>
        <w:t>the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end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of this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project,</w:t>
      </w:r>
      <w:r>
        <w:rPr>
          <w:rFonts w:ascii="Arial"/>
          <w:b/>
          <w:spacing w:val="5"/>
          <w:sz w:val="28"/>
        </w:rPr>
        <w:t xml:space="preserve"> </w:t>
      </w:r>
      <w:r>
        <w:rPr>
          <w:rFonts w:ascii="Arial"/>
          <w:b/>
          <w:sz w:val="28"/>
        </w:rPr>
        <w:t>you</w:t>
      </w:r>
      <w:r>
        <w:rPr>
          <w:rFonts w:ascii="Arial"/>
          <w:b/>
          <w:spacing w:val="-6"/>
          <w:sz w:val="28"/>
        </w:rPr>
        <w:t xml:space="preserve"> </w:t>
      </w:r>
      <w:r>
        <w:rPr>
          <w:rFonts w:ascii="Arial"/>
          <w:b/>
          <w:sz w:val="28"/>
        </w:rPr>
        <w:t>will</w:t>
      </w:r>
      <w:r>
        <w:rPr>
          <w:rFonts w:ascii="Arial"/>
          <w:b/>
          <w:spacing w:val="-1"/>
          <w:sz w:val="28"/>
        </w:rPr>
        <w:t xml:space="preserve"> </w:t>
      </w:r>
      <w:r>
        <w:rPr>
          <w:rFonts w:ascii="Arial"/>
          <w:b/>
          <w:sz w:val="28"/>
        </w:rPr>
        <w:t>be able</w:t>
      </w:r>
      <w:r>
        <w:rPr>
          <w:rFonts w:ascii="Arial"/>
          <w:b/>
          <w:spacing w:val="-8"/>
          <w:sz w:val="28"/>
        </w:rPr>
        <w:t xml:space="preserve"> </w:t>
      </w:r>
      <w:r>
        <w:rPr>
          <w:rFonts w:ascii="Arial"/>
          <w:b/>
          <w:sz w:val="28"/>
        </w:rPr>
        <w:t>to:</w:t>
      </w:r>
    </w:p>
    <w:p w14:paraId="28F253DC" w14:textId="77777777" w:rsidR="00053892" w:rsidRDefault="00053892">
      <w:pPr>
        <w:pStyle w:val="BodyText"/>
        <w:spacing w:before="4"/>
        <w:rPr>
          <w:rFonts w:ascii="Arial"/>
          <w:b/>
          <w:sz w:val="37"/>
        </w:rPr>
      </w:pPr>
    </w:p>
    <w:p w14:paraId="7387EB0C" w14:textId="77777777" w:rsidR="00053892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line="276" w:lineRule="auto"/>
        <w:ind w:right="1145"/>
        <w:rPr>
          <w:sz w:val="28"/>
        </w:rPr>
      </w:pPr>
      <w:r>
        <w:rPr>
          <w:sz w:val="28"/>
        </w:rPr>
        <w:t>Know fundamental concepts and techniques of time series</w:t>
      </w:r>
      <w:r>
        <w:rPr>
          <w:spacing w:val="1"/>
          <w:sz w:val="28"/>
        </w:rPr>
        <w:t xml:space="preserve"> </w:t>
      </w:r>
      <w:r>
        <w:rPr>
          <w:sz w:val="28"/>
        </w:rPr>
        <w:t>forecasting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LSTM </w:t>
      </w:r>
    </w:p>
    <w:p w14:paraId="40511A2E" w14:textId="77777777" w:rsidR="00053892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12"/>
        <w:rPr>
          <w:sz w:val="28"/>
        </w:rPr>
      </w:pPr>
      <w:r>
        <w:rPr>
          <w:sz w:val="28"/>
        </w:rPr>
        <w:t>Gain a</w:t>
      </w:r>
      <w:r>
        <w:rPr>
          <w:spacing w:val="-3"/>
          <w:sz w:val="28"/>
        </w:rPr>
        <w:t xml:space="preserve"> </w:t>
      </w:r>
      <w:r>
        <w:rPr>
          <w:sz w:val="28"/>
        </w:rPr>
        <w:t>broad</w:t>
      </w:r>
      <w:r>
        <w:rPr>
          <w:spacing w:val="-3"/>
          <w:sz w:val="28"/>
        </w:rPr>
        <w:t xml:space="preserve"> </w:t>
      </w:r>
      <w:r>
        <w:rPr>
          <w:sz w:val="28"/>
        </w:rPr>
        <w:t>understanding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series data </w:t>
      </w:r>
    </w:p>
    <w:p w14:paraId="02662311" w14:textId="77777777" w:rsidR="00053892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60"/>
        <w:rPr>
          <w:sz w:val="28"/>
        </w:rPr>
      </w:pP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split the data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time</w:t>
      </w:r>
      <w:r>
        <w:rPr>
          <w:spacing w:val="-3"/>
          <w:sz w:val="28"/>
        </w:rPr>
        <w:t xml:space="preserve"> </w:t>
      </w:r>
      <w:r>
        <w:rPr>
          <w:sz w:val="28"/>
        </w:rPr>
        <w:t>series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forecasting. </w:t>
      </w:r>
    </w:p>
    <w:p w14:paraId="235BFA2D" w14:textId="77777777" w:rsidR="00053892" w:rsidRDefault="00000000">
      <w:pPr>
        <w:pStyle w:val="ListParagraph"/>
        <w:numPr>
          <w:ilvl w:val="0"/>
          <w:numId w:val="1"/>
        </w:numPr>
        <w:tabs>
          <w:tab w:val="left" w:pos="942"/>
          <w:tab w:val="left" w:pos="943"/>
        </w:tabs>
        <w:spacing w:before="58"/>
        <w:rPr>
          <w:sz w:val="28"/>
        </w:rPr>
      </w:pPr>
      <w:r>
        <w:rPr>
          <w:sz w:val="28"/>
        </w:rPr>
        <w:t>Know</w:t>
      </w:r>
      <w:r>
        <w:rPr>
          <w:spacing w:val="-5"/>
          <w:sz w:val="28"/>
        </w:rPr>
        <w:t xml:space="preserve"> </w:t>
      </w:r>
      <w:r>
        <w:rPr>
          <w:sz w:val="28"/>
        </w:rPr>
        <w:t>how</w:t>
      </w:r>
      <w:r>
        <w:rPr>
          <w:spacing w:val="-4"/>
          <w:sz w:val="28"/>
        </w:rPr>
        <w:t xml:space="preserve"> </w:t>
      </w:r>
      <w:r>
        <w:rPr>
          <w:sz w:val="28"/>
        </w:rPr>
        <w:t>to build</w:t>
      </w:r>
      <w:r>
        <w:rPr>
          <w:spacing w:val="-5"/>
          <w:sz w:val="28"/>
        </w:rPr>
        <w:t xml:space="preserve"> </w:t>
      </w:r>
      <w:r>
        <w:rPr>
          <w:sz w:val="28"/>
        </w:rPr>
        <w:t>a web application</w:t>
      </w:r>
      <w:r>
        <w:rPr>
          <w:spacing w:val="-3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framework. </w:t>
      </w:r>
    </w:p>
    <w:sectPr w:rsidR="00053892">
      <w:type w:val="continuous"/>
      <w:pgSz w:w="11940" w:h="16850"/>
      <w:pgMar w:top="1420" w:right="12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64E7D"/>
    <w:multiLevelType w:val="hybridMultilevel"/>
    <w:tmpl w:val="CFA8F286"/>
    <w:lvl w:ilvl="0" w:tplc="9CEEC7F6">
      <w:numFmt w:val="bullet"/>
      <w:lvlText w:val="●"/>
      <w:lvlJc w:val="left"/>
      <w:pPr>
        <w:ind w:left="942" w:hanging="44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C0EA72F4">
      <w:numFmt w:val="bullet"/>
      <w:lvlText w:val="•"/>
      <w:lvlJc w:val="left"/>
      <w:pPr>
        <w:ind w:left="1785" w:hanging="440"/>
      </w:pPr>
      <w:rPr>
        <w:rFonts w:hint="default"/>
        <w:lang w:val="en-US" w:eastAsia="en-US" w:bidi="ar-SA"/>
      </w:rPr>
    </w:lvl>
    <w:lvl w:ilvl="2" w:tplc="94120BB2">
      <w:numFmt w:val="bullet"/>
      <w:lvlText w:val="•"/>
      <w:lvlJc w:val="left"/>
      <w:pPr>
        <w:ind w:left="2630" w:hanging="440"/>
      </w:pPr>
      <w:rPr>
        <w:rFonts w:hint="default"/>
        <w:lang w:val="en-US" w:eastAsia="en-US" w:bidi="ar-SA"/>
      </w:rPr>
    </w:lvl>
    <w:lvl w:ilvl="3" w:tplc="F866F0CE">
      <w:numFmt w:val="bullet"/>
      <w:lvlText w:val="•"/>
      <w:lvlJc w:val="left"/>
      <w:pPr>
        <w:ind w:left="3475" w:hanging="440"/>
      </w:pPr>
      <w:rPr>
        <w:rFonts w:hint="default"/>
        <w:lang w:val="en-US" w:eastAsia="en-US" w:bidi="ar-SA"/>
      </w:rPr>
    </w:lvl>
    <w:lvl w:ilvl="4" w:tplc="A5CC36DE">
      <w:numFmt w:val="bullet"/>
      <w:lvlText w:val="•"/>
      <w:lvlJc w:val="left"/>
      <w:pPr>
        <w:ind w:left="4320" w:hanging="440"/>
      </w:pPr>
      <w:rPr>
        <w:rFonts w:hint="default"/>
        <w:lang w:val="en-US" w:eastAsia="en-US" w:bidi="ar-SA"/>
      </w:rPr>
    </w:lvl>
    <w:lvl w:ilvl="5" w:tplc="372ACA9A">
      <w:numFmt w:val="bullet"/>
      <w:lvlText w:val="•"/>
      <w:lvlJc w:val="left"/>
      <w:pPr>
        <w:ind w:left="5165" w:hanging="440"/>
      </w:pPr>
      <w:rPr>
        <w:rFonts w:hint="default"/>
        <w:lang w:val="en-US" w:eastAsia="en-US" w:bidi="ar-SA"/>
      </w:rPr>
    </w:lvl>
    <w:lvl w:ilvl="6" w:tplc="066A6BF6">
      <w:numFmt w:val="bullet"/>
      <w:lvlText w:val="•"/>
      <w:lvlJc w:val="left"/>
      <w:pPr>
        <w:ind w:left="6010" w:hanging="440"/>
      </w:pPr>
      <w:rPr>
        <w:rFonts w:hint="default"/>
        <w:lang w:val="en-US" w:eastAsia="en-US" w:bidi="ar-SA"/>
      </w:rPr>
    </w:lvl>
    <w:lvl w:ilvl="7" w:tplc="1D6AAE20">
      <w:numFmt w:val="bullet"/>
      <w:lvlText w:val="•"/>
      <w:lvlJc w:val="left"/>
      <w:pPr>
        <w:ind w:left="6855" w:hanging="440"/>
      </w:pPr>
      <w:rPr>
        <w:rFonts w:hint="default"/>
        <w:lang w:val="en-US" w:eastAsia="en-US" w:bidi="ar-SA"/>
      </w:rPr>
    </w:lvl>
    <w:lvl w:ilvl="8" w:tplc="71403284">
      <w:numFmt w:val="bullet"/>
      <w:lvlText w:val="•"/>
      <w:lvlJc w:val="left"/>
      <w:pPr>
        <w:ind w:left="7700" w:hanging="440"/>
      </w:pPr>
      <w:rPr>
        <w:rFonts w:hint="default"/>
        <w:lang w:val="en-US" w:eastAsia="en-US" w:bidi="ar-SA"/>
      </w:rPr>
    </w:lvl>
  </w:abstractNum>
  <w:num w:numId="1" w16cid:durableId="722214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3892"/>
    <w:rsid w:val="00053892"/>
    <w:rsid w:val="0029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908DD"/>
  <w15:docId w15:val="{F4508A71-CB65-45A8-9385-3B854322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942" w:hanging="440"/>
    </w:pPr>
  </w:style>
  <w:style w:type="paragraph" w:customStyle="1" w:styleId="TableParagraph">
    <w:name w:val="Table Paragraph"/>
    <w:basedOn w:val="Normal"/>
    <w:uiPriority w:val="1"/>
    <w:qFormat/>
    <w:pPr>
      <w:spacing w:before="130"/>
      <w:ind w:left="12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Rajendran S</cp:lastModifiedBy>
  <cp:revision>2</cp:revision>
  <dcterms:created xsi:type="dcterms:W3CDTF">2022-11-19T06:02:00Z</dcterms:created>
  <dcterms:modified xsi:type="dcterms:W3CDTF">2022-11-19T06:03:00Z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