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6FC" w:rsidRDefault="003415AE">
      <w:pPr>
        <w:spacing w:after="0"/>
        <w:ind w:left="10" w:right="300" w:hanging="10"/>
        <w:jc w:val="right"/>
      </w:pPr>
      <w:r>
        <w:rPr>
          <w:b/>
          <w:sz w:val="24"/>
        </w:rPr>
        <w:t xml:space="preserve">Project Design Phase-I </w:t>
      </w:r>
    </w:p>
    <w:p w:rsidR="006446FC" w:rsidRDefault="003415AE">
      <w:pPr>
        <w:spacing w:after="0"/>
        <w:ind w:left="10" w:right="-15" w:hanging="10"/>
        <w:jc w:val="right"/>
      </w:pPr>
      <w:r>
        <w:rPr>
          <w:b/>
          <w:sz w:val="24"/>
        </w:rPr>
        <w:t xml:space="preserve">Proposed Solution Template </w:t>
      </w:r>
    </w:p>
    <w:p w:rsidR="006446FC" w:rsidRDefault="006446FC">
      <w:pPr>
        <w:spacing w:after="0"/>
      </w:pPr>
    </w:p>
    <w:tbl>
      <w:tblPr>
        <w:tblStyle w:val="TableGrid"/>
        <w:tblW w:w="9021" w:type="dxa"/>
        <w:tblInd w:w="106" w:type="dxa"/>
        <w:tblCellMar>
          <w:top w:w="38" w:type="dxa"/>
          <w:left w:w="113" w:type="dxa"/>
          <w:right w:w="115" w:type="dxa"/>
        </w:tblCellMar>
        <w:tblLook w:val="04A0"/>
      </w:tblPr>
      <w:tblGrid>
        <w:gridCol w:w="4508"/>
        <w:gridCol w:w="4513"/>
      </w:tblGrid>
      <w:tr w:rsidR="006446FC">
        <w:trPr>
          <w:trHeight w:val="278"/>
        </w:trPr>
        <w:tc>
          <w:tcPr>
            <w:tcW w:w="450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6FC" w:rsidRDefault="003415AE">
            <w:r>
              <w:t xml:space="preserve">Date </w:t>
            </w:r>
          </w:p>
        </w:tc>
        <w:tc>
          <w:tcPr>
            <w:tcW w:w="451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6FC" w:rsidRDefault="00CC7317">
            <w:r>
              <w:t xml:space="preserve">16 </w:t>
            </w:r>
            <w:r w:rsidR="008C1E0E">
              <w:t>November 2022</w:t>
            </w:r>
          </w:p>
        </w:tc>
      </w:tr>
      <w:tr w:rsidR="006446FC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6FC" w:rsidRDefault="003415AE">
            <w:r>
              <w:t xml:space="preserve">Team ID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6FC" w:rsidRDefault="003415AE">
            <w:r>
              <w:t>PNT2022TMID</w:t>
            </w:r>
            <w:r w:rsidR="000E16A1">
              <w:t>46546</w:t>
            </w:r>
          </w:p>
        </w:tc>
      </w:tr>
      <w:tr w:rsidR="006446FC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6FC" w:rsidRDefault="003415AE">
            <w:r>
              <w:t xml:space="preserve">Project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6FC" w:rsidRDefault="003415AE">
            <w:pPr>
              <w:ind w:right="619"/>
            </w:pPr>
            <w:r>
              <w:t xml:space="preserve">Hazardous Area Monitoring for Industrial Plant powered by </w:t>
            </w:r>
            <w:proofErr w:type="spellStart"/>
            <w:r>
              <w:t>IoT</w:t>
            </w:r>
            <w:proofErr w:type="spellEnd"/>
            <w:r>
              <w:t xml:space="preserve">. </w:t>
            </w:r>
          </w:p>
        </w:tc>
      </w:tr>
      <w:tr w:rsidR="006446FC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6FC" w:rsidRDefault="003415AE">
            <w: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6FC" w:rsidRDefault="003415AE">
            <w:r>
              <w:t xml:space="preserve">2 Marks </w:t>
            </w:r>
          </w:p>
        </w:tc>
      </w:tr>
    </w:tbl>
    <w:p w:rsidR="006446FC" w:rsidRDefault="006446FC">
      <w:pPr>
        <w:spacing w:after="0"/>
      </w:pPr>
    </w:p>
    <w:p w:rsidR="006446FC" w:rsidRDefault="006446FC">
      <w:pPr>
        <w:spacing w:after="40"/>
      </w:pPr>
    </w:p>
    <w:p w:rsidR="006446FC" w:rsidRDefault="003415AE">
      <w:pPr>
        <w:spacing w:after="0"/>
        <w:ind w:left="101"/>
      </w:pPr>
      <w:r>
        <w:rPr>
          <w:b/>
        </w:rPr>
        <w:t xml:space="preserve">Proposed Solution Template: </w:t>
      </w:r>
    </w:p>
    <w:p w:rsidR="006446FC" w:rsidRDefault="006446FC">
      <w:pPr>
        <w:spacing w:after="0"/>
        <w:ind w:left="101"/>
      </w:pPr>
    </w:p>
    <w:p w:rsidR="006446FC" w:rsidRDefault="006446FC">
      <w:pPr>
        <w:spacing w:after="0"/>
      </w:pPr>
    </w:p>
    <w:tbl>
      <w:tblPr>
        <w:tblStyle w:val="TableGrid"/>
        <w:tblW w:w="9069" w:type="dxa"/>
        <w:tblInd w:w="106" w:type="dxa"/>
        <w:tblCellMar>
          <w:top w:w="12" w:type="dxa"/>
          <w:right w:w="104" w:type="dxa"/>
        </w:tblCellMar>
        <w:tblLook w:val="04A0"/>
      </w:tblPr>
      <w:tblGrid>
        <w:gridCol w:w="902"/>
        <w:gridCol w:w="3659"/>
        <w:gridCol w:w="833"/>
        <w:gridCol w:w="3675"/>
      </w:tblGrid>
      <w:tr w:rsidR="006446FC">
        <w:trPr>
          <w:trHeight w:val="569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6FC" w:rsidRDefault="003415AE">
            <w:pPr>
              <w:ind w:left="110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6FC" w:rsidRDefault="003415AE">
            <w:pPr>
              <w:ind w:left="106"/>
            </w:pPr>
            <w:r>
              <w:rPr>
                <w:b/>
              </w:rPr>
              <w:t xml:space="preserve">Parameter </w:t>
            </w:r>
          </w:p>
        </w:tc>
        <w:tc>
          <w:tcPr>
            <w:tcW w:w="4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6FC" w:rsidRDefault="003415AE">
            <w:pPr>
              <w:ind w:left="108"/>
            </w:pPr>
            <w:r>
              <w:rPr>
                <w:b/>
              </w:rPr>
              <w:t xml:space="preserve">Description </w:t>
            </w:r>
          </w:p>
        </w:tc>
      </w:tr>
      <w:tr w:rsidR="006446FC">
        <w:trPr>
          <w:trHeight w:val="1621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6FC" w:rsidRDefault="003415AE">
            <w:pPr>
              <w:ind w:left="167"/>
              <w:jc w:val="center"/>
            </w:pPr>
            <w:r>
              <w:t xml:space="preserve">1.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6FC" w:rsidRDefault="003415AE">
            <w:pPr>
              <w:ind w:left="106"/>
            </w:pPr>
            <w:r>
              <w:rPr>
                <w:color w:val="212121"/>
              </w:rPr>
              <w:t>Problem Statement (Problem to be solved)</w:t>
            </w:r>
          </w:p>
        </w:tc>
        <w:tc>
          <w:tcPr>
            <w:tcW w:w="4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6FC" w:rsidRDefault="006446FC"/>
          <w:p w:rsidR="006446FC" w:rsidRDefault="003415AE">
            <w:pPr>
              <w:ind w:left="108"/>
            </w:pPr>
            <w:r>
              <w:t xml:space="preserve">To monitor and alert the industrial workers the risk of toxic or hazardous gases presents within the area of an industry, ensuring the safety of the workers. </w:t>
            </w:r>
          </w:p>
        </w:tc>
      </w:tr>
      <w:tr w:rsidR="006446FC">
        <w:trPr>
          <w:trHeight w:val="242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6FC" w:rsidRDefault="003415AE">
            <w:pPr>
              <w:ind w:left="167"/>
              <w:jc w:val="center"/>
            </w:pPr>
            <w:r>
              <w:t xml:space="preserve">2.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6FC" w:rsidRDefault="003415AE">
            <w:pPr>
              <w:ind w:left="106"/>
            </w:pPr>
            <w:r>
              <w:rPr>
                <w:color w:val="212121"/>
              </w:rPr>
              <w:t>Idea / Solution description</w:t>
            </w:r>
          </w:p>
        </w:tc>
        <w:tc>
          <w:tcPr>
            <w:tcW w:w="4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6FC" w:rsidRDefault="006446FC"/>
          <w:p w:rsidR="006446FC" w:rsidRDefault="003415AE">
            <w:pPr>
              <w:ind w:left="108"/>
            </w:pPr>
            <w:r>
              <w:t xml:space="preserve">Providing a wearable device which collects the </w:t>
            </w:r>
            <w:proofErr w:type="gramStart"/>
            <w:r>
              <w:t>data(</w:t>
            </w:r>
            <w:proofErr w:type="gramEnd"/>
            <w:r>
              <w:t xml:space="preserve">temperature) via beacon sensors and displays it. An alert message is also sent to mobile whenever high </w:t>
            </w:r>
            <w:proofErr w:type="gramStart"/>
            <w:r>
              <w:t>temperature (or) toxic gases are</w:t>
            </w:r>
            <w:proofErr w:type="gramEnd"/>
            <w:r>
              <w:t xml:space="preserve"> detected within the area through SMS using API. Ensuring precautions and safety of the workers. </w:t>
            </w:r>
          </w:p>
        </w:tc>
      </w:tr>
      <w:tr w:rsidR="006446FC">
        <w:trPr>
          <w:trHeight w:val="4904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6FC" w:rsidRDefault="003415AE">
            <w:pPr>
              <w:ind w:left="167"/>
              <w:jc w:val="center"/>
            </w:pPr>
            <w:r>
              <w:t xml:space="preserve">3.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6FC" w:rsidRDefault="003415AE">
            <w:pPr>
              <w:ind w:left="106"/>
            </w:pPr>
            <w:r>
              <w:rPr>
                <w:color w:val="212121"/>
              </w:rPr>
              <w:t>Novelty / Uniqueness</w:t>
            </w:r>
          </w:p>
        </w:tc>
        <w:tc>
          <w:tcPr>
            <w:tcW w:w="4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6FC" w:rsidRDefault="003415AE">
            <w:pPr>
              <w:numPr>
                <w:ilvl w:val="0"/>
                <w:numId w:val="1"/>
              </w:numPr>
              <w:spacing w:after="46" w:line="239" w:lineRule="auto"/>
              <w:ind w:hanging="360"/>
            </w:pPr>
            <w:r>
              <w:t xml:space="preserve">Makes it easier to know the temperature (or) any hazardous gases present in the area without the worker having to constantly doing manual checks. </w:t>
            </w:r>
          </w:p>
          <w:p w:rsidR="006446FC" w:rsidRDefault="003415AE">
            <w:pPr>
              <w:numPr>
                <w:ilvl w:val="0"/>
                <w:numId w:val="1"/>
              </w:numPr>
              <w:spacing w:after="45"/>
              <w:ind w:hanging="360"/>
            </w:pPr>
            <w:r>
              <w:t xml:space="preserve">Provides different solution to ensure the safety of the workers. </w:t>
            </w:r>
          </w:p>
          <w:p w:rsidR="006446FC" w:rsidRDefault="003415AE">
            <w:pPr>
              <w:numPr>
                <w:ilvl w:val="0"/>
                <w:numId w:val="1"/>
              </w:numPr>
              <w:spacing w:after="46"/>
              <w:ind w:hanging="360"/>
            </w:pPr>
            <w:r>
              <w:t xml:space="preserve">Wearable devices display the current temperature present in the area all the time. </w:t>
            </w:r>
          </w:p>
          <w:p w:rsidR="006446FC" w:rsidRDefault="003415AE">
            <w:pPr>
              <w:numPr>
                <w:ilvl w:val="0"/>
                <w:numId w:val="1"/>
              </w:numPr>
              <w:spacing w:after="47" w:line="239" w:lineRule="auto"/>
              <w:ind w:hanging="360"/>
            </w:pPr>
            <w:r>
              <w:t xml:space="preserve">Alerts via SMS to mobiles of the workers when high temperature is detected. </w:t>
            </w:r>
          </w:p>
          <w:p w:rsidR="006446FC" w:rsidRDefault="003415AE">
            <w:pPr>
              <w:numPr>
                <w:ilvl w:val="0"/>
                <w:numId w:val="1"/>
              </w:numPr>
              <w:ind w:hanging="360"/>
            </w:pPr>
            <w:proofErr w:type="gramStart"/>
            <w:r>
              <w:t>Alerts on both the wearable device and mobile application occurs</w:t>
            </w:r>
            <w:proofErr w:type="gramEnd"/>
            <w:r>
              <w:t xml:space="preserve"> simultaneously to prevent the worker from entering into hazardous areas. </w:t>
            </w:r>
          </w:p>
        </w:tc>
      </w:tr>
      <w:tr w:rsidR="006446FC">
        <w:trPr>
          <w:trHeight w:val="113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6FC" w:rsidRDefault="003415AE">
            <w:pPr>
              <w:ind w:left="167"/>
              <w:jc w:val="center"/>
            </w:pPr>
            <w:r>
              <w:t xml:space="preserve">4.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6FC" w:rsidRDefault="003415AE">
            <w:pPr>
              <w:ind w:left="106"/>
            </w:pPr>
            <w:r>
              <w:rPr>
                <w:color w:val="212121"/>
              </w:rPr>
              <w:t>Social Impact / Customer Satisfaction</w:t>
            </w:r>
          </w:p>
        </w:tc>
        <w:tc>
          <w:tcPr>
            <w:tcW w:w="4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6FC" w:rsidRDefault="003415AE">
            <w:pPr>
              <w:numPr>
                <w:ilvl w:val="0"/>
                <w:numId w:val="2"/>
              </w:numPr>
              <w:ind w:hanging="360"/>
            </w:pPr>
            <w:r>
              <w:t xml:space="preserve">Ensures safety. </w:t>
            </w:r>
          </w:p>
          <w:p w:rsidR="006446FC" w:rsidRDefault="003415AE">
            <w:pPr>
              <w:numPr>
                <w:ilvl w:val="0"/>
                <w:numId w:val="2"/>
              </w:numPr>
              <w:spacing w:after="3"/>
              <w:ind w:hanging="360"/>
            </w:pPr>
            <w:r>
              <w:t xml:space="preserve">Saves lives of workers. </w:t>
            </w:r>
          </w:p>
          <w:p w:rsidR="006446FC" w:rsidRDefault="003415AE">
            <w:pPr>
              <w:numPr>
                <w:ilvl w:val="0"/>
                <w:numId w:val="2"/>
              </w:numPr>
              <w:ind w:hanging="360"/>
            </w:pPr>
            <w:r>
              <w:t xml:space="preserve">Comfortable &amp; User-friendly. </w:t>
            </w:r>
          </w:p>
          <w:p w:rsidR="006446FC" w:rsidRDefault="003415AE">
            <w:pPr>
              <w:numPr>
                <w:ilvl w:val="0"/>
                <w:numId w:val="2"/>
              </w:numPr>
              <w:ind w:hanging="360"/>
            </w:pPr>
            <w:r>
              <w:t xml:space="preserve">Simple and reliable. </w:t>
            </w:r>
          </w:p>
        </w:tc>
      </w:tr>
      <w:tr w:rsidR="006446FC">
        <w:trPr>
          <w:trHeight w:val="851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46FC" w:rsidRDefault="006446FC">
            <w:pPr>
              <w:ind w:left="5"/>
            </w:pP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46FC" w:rsidRDefault="006446FC">
            <w:pPr>
              <w:ind w:left="5"/>
            </w:pP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6446FC" w:rsidRDefault="003415AE">
            <w:pPr>
              <w:ind w:left="318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</w:p>
        </w:tc>
        <w:tc>
          <w:tcPr>
            <w:tcW w:w="367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6446FC" w:rsidRDefault="003415AE">
            <w:r>
              <w:t xml:space="preserve">Helps in taking necessary precautions to avoid the risk of endangering human lives. </w:t>
            </w:r>
          </w:p>
        </w:tc>
      </w:tr>
      <w:tr w:rsidR="006446FC">
        <w:trPr>
          <w:trHeight w:val="1062"/>
        </w:trPr>
        <w:tc>
          <w:tcPr>
            <w:tcW w:w="9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6FC" w:rsidRDefault="006446FC"/>
        </w:tc>
        <w:tc>
          <w:tcPr>
            <w:tcW w:w="3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6FC" w:rsidRDefault="006446FC"/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446FC" w:rsidRDefault="003415AE">
            <w:pPr>
              <w:ind w:left="318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446FC" w:rsidRDefault="003415AE">
            <w:pPr>
              <w:ind w:right="66"/>
              <w:jc w:val="both"/>
            </w:pPr>
            <w:r>
              <w:t xml:space="preserve">Necessary updates and more functions can be added to the mobile application to make it easier to use. </w:t>
            </w:r>
          </w:p>
        </w:tc>
      </w:tr>
      <w:tr w:rsidR="006446FC">
        <w:trPr>
          <w:trHeight w:val="111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46FC" w:rsidRDefault="003415AE">
            <w:pPr>
              <w:ind w:left="171"/>
              <w:jc w:val="center"/>
            </w:pPr>
            <w:r>
              <w:t xml:space="preserve">5.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46FC" w:rsidRDefault="003415AE">
            <w:pPr>
              <w:ind w:left="110"/>
            </w:pPr>
            <w:r>
              <w:rPr>
                <w:color w:val="212121"/>
              </w:rPr>
              <w:t>Business Model (Revenue Model)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6446FC" w:rsidRDefault="003415AE">
            <w:pPr>
              <w:ind w:left="318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</w:p>
        </w:tc>
        <w:tc>
          <w:tcPr>
            <w:tcW w:w="367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6446FC" w:rsidRDefault="003415AE">
            <w:pPr>
              <w:ind w:right="352"/>
              <w:jc w:val="both"/>
            </w:pPr>
            <w:r>
              <w:t xml:space="preserve">Through our mobile application the revenue can be made in the form of pop-up advertisements, overlay ads from third party services. </w:t>
            </w:r>
          </w:p>
        </w:tc>
      </w:tr>
      <w:tr w:rsidR="006446FC">
        <w:trPr>
          <w:trHeight w:val="795"/>
        </w:trPr>
        <w:tc>
          <w:tcPr>
            <w:tcW w:w="9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6FC" w:rsidRDefault="006446FC"/>
        </w:tc>
        <w:tc>
          <w:tcPr>
            <w:tcW w:w="3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6FC" w:rsidRDefault="006446FC"/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446FC" w:rsidRDefault="003415AE">
            <w:pPr>
              <w:ind w:left="318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446FC" w:rsidRDefault="003415AE">
            <w:r>
              <w:t xml:space="preserve">Wearable devices can be priced and sold by the industry to the workers. </w:t>
            </w:r>
          </w:p>
        </w:tc>
      </w:tr>
      <w:tr w:rsidR="006446FC">
        <w:trPr>
          <w:trHeight w:val="111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46FC" w:rsidRDefault="003415AE">
            <w:pPr>
              <w:ind w:left="171"/>
              <w:jc w:val="center"/>
            </w:pPr>
            <w:r>
              <w:t xml:space="preserve">6.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6446FC" w:rsidRDefault="003415AE">
            <w:pPr>
              <w:ind w:left="110"/>
            </w:pPr>
            <w:r>
              <w:rPr>
                <w:color w:val="212121"/>
              </w:rPr>
              <w:t>Scalability of the Solution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6446FC" w:rsidRDefault="006446FC">
            <w:pPr>
              <w:spacing w:after="27"/>
              <w:ind w:left="5"/>
            </w:pPr>
          </w:p>
          <w:p w:rsidR="006446FC" w:rsidRDefault="003415AE">
            <w:pPr>
              <w:ind w:left="318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</w:p>
        </w:tc>
        <w:tc>
          <w:tcPr>
            <w:tcW w:w="367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:rsidR="006446FC" w:rsidRDefault="003415AE">
            <w:r>
              <w:t xml:space="preserve">Large no. of people can be supplied with the wearable devices to ensure their safety. </w:t>
            </w:r>
          </w:p>
        </w:tc>
      </w:tr>
      <w:tr w:rsidR="006446FC">
        <w:trPr>
          <w:trHeight w:val="818"/>
        </w:trPr>
        <w:tc>
          <w:tcPr>
            <w:tcW w:w="9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46FC" w:rsidRDefault="006446FC"/>
        </w:tc>
        <w:tc>
          <w:tcPr>
            <w:tcW w:w="36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46FC" w:rsidRDefault="006446FC"/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446FC" w:rsidRDefault="003415AE">
            <w:pPr>
              <w:ind w:left="318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46FC" w:rsidRDefault="003415AE">
            <w:pPr>
              <w:ind w:right="156"/>
              <w:jc w:val="both"/>
            </w:pPr>
            <w:r>
              <w:t xml:space="preserve">Beacon sensors cover large amount of area and supplies data accurately and more readily. </w:t>
            </w:r>
          </w:p>
        </w:tc>
      </w:tr>
      <w:tr w:rsidR="006446FC">
        <w:trPr>
          <w:trHeight w:val="1085"/>
        </w:trPr>
        <w:tc>
          <w:tcPr>
            <w:tcW w:w="9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46FC" w:rsidRDefault="006446FC"/>
        </w:tc>
        <w:tc>
          <w:tcPr>
            <w:tcW w:w="36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46FC" w:rsidRDefault="006446FC"/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446FC" w:rsidRDefault="003415AE">
            <w:pPr>
              <w:ind w:left="318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46FC" w:rsidRDefault="003415AE">
            <w:r>
              <w:t xml:space="preserve">Multiple users can receive alert messages and notifications simultaneously regarding hazardous gases without any delay. </w:t>
            </w:r>
          </w:p>
        </w:tc>
      </w:tr>
      <w:tr w:rsidR="006446FC">
        <w:trPr>
          <w:trHeight w:val="819"/>
        </w:trPr>
        <w:tc>
          <w:tcPr>
            <w:tcW w:w="9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46FC" w:rsidRDefault="006446FC"/>
        </w:tc>
        <w:tc>
          <w:tcPr>
            <w:tcW w:w="36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446FC" w:rsidRDefault="006446FC"/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6446FC" w:rsidRDefault="003415AE">
            <w:pPr>
              <w:ind w:left="318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</w:p>
        </w:tc>
        <w:tc>
          <w:tcPr>
            <w:tcW w:w="3675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6446FC" w:rsidRDefault="003415AE">
            <w:r>
              <w:t xml:space="preserve">Each user has individual wearable device and mobile devices which provide information accordingly. </w:t>
            </w:r>
          </w:p>
        </w:tc>
      </w:tr>
      <w:tr w:rsidR="006446FC">
        <w:trPr>
          <w:trHeight w:val="1072"/>
        </w:trPr>
        <w:tc>
          <w:tcPr>
            <w:tcW w:w="9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6FC" w:rsidRDefault="006446FC"/>
        </w:tc>
        <w:tc>
          <w:tcPr>
            <w:tcW w:w="36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46FC" w:rsidRDefault="006446FC"/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6446FC" w:rsidRDefault="003415AE">
            <w:pPr>
              <w:ind w:left="318"/>
              <w:jc w:val="center"/>
            </w:pPr>
            <w:r>
              <w:rPr>
                <w:rFonts w:ascii="Segoe UI Symbol" w:eastAsia="Segoe UI Symbol" w:hAnsi="Segoe UI Symbol" w:cs="Segoe UI Symbol"/>
              </w:rPr>
              <w:t>•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446FC" w:rsidRDefault="003415AE">
            <w:r>
              <w:t xml:space="preserve">It ensures the safety of each and every worker working in harmful gases and high temperature environment. </w:t>
            </w:r>
          </w:p>
        </w:tc>
      </w:tr>
    </w:tbl>
    <w:p w:rsidR="006446FC" w:rsidRDefault="006446FC">
      <w:pPr>
        <w:spacing w:after="0"/>
        <w:jc w:val="both"/>
      </w:pPr>
    </w:p>
    <w:sectPr w:rsidR="006446FC" w:rsidSect="0001076A">
      <w:pgSz w:w="11911" w:h="16841"/>
      <w:pgMar w:top="845" w:right="4545" w:bottom="187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3527C9"/>
    <w:multiLevelType w:val="hybridMultilevel"/>
    <w:tmpl w:val="FFFFFFFF"/>
    <w:lvl w:ilvl="0" w:tplc="E9D4137E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E21072">
      <w:start w:val="1"/>
      <w:numFmt w:val="bullet"/>
      <w:lvlText w:val="o"/>
      <w:lvlJc w:val="left"/>
      <w:pPr>
        <w:ind w:left="1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F4E9E0">
      <w:start w:val="1"/>
      <w:numFmt w:val="bullet"/>
      <w:lvlText w:val="▪"/>
      <w:lvlJc w:val="left"/>
      <w:pPr>
        <w:ind w:left="22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66FC98">
      <w:start w:val="1"/>
      <w:numFmt w:val="bullet"/>
      <w:lvlText w:val="•"/>
      <w:lvlJc w:val="left"/>
      <w:pPr>
        <w:ind w:left="2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B27DFA">
      <w:start w:val="1"/>
      <w:numFmt w:val="bullet"/>
      <w:lvlText w:val="o"/>
      <w:lvlJc w:val="left"/>
      <w:pPr>
        <w:ind w:left="3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0CE18E">
      <w:start w:val="1"/>
      <w:numFmt w:val="bullet"/>
      <w:lvlText w:val="▪"/>
      <w:lvlJc w:val="left"/>
      <w:pPr>
        <w:ind w:left="4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B4B79E">
      <w:start w:val="1"/>
      <w:numFmt w:val="bullet"/>
      <w:lvlText w:val="•"/>
      <w:lvlJc w:val="left"/>
      <w:pPr>
        <w:ind w:left="5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6EBFA6">
      <w:start w:val="1"/>
      <w:numFmt w:val="bullet"/>
      <w:lvlText w:val="o"/>
      <w:lvlJc w:val="left"/>
      <w:pPr>
        <w:ind w:left="58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66034A">
      <w:start w:val="1"/>
      <w:numFmt w:val="bullet"/>
      <w:lvlText w:val="▪"/>
      <w:lvlJc w:val="left"/>
      <w:pPr>
        <w:ind w:left="65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B275997"/>
    <w:multiLevelType w:val="hybridMultilevel"/>
    <w:tmpl w:val="FFFFFFFF"/>
    <w:lvl w:ilvl="0" w:tplc="7442A97C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6C8A78">
      <w:start w:val="1"/>
      <w:numFmt w:val="bullet"/>
      <w:lvlText w:val="o"/>
      <w:lvlJc w:val="left"/>
      <w:pPr>
        <w:ind w:left="1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8026E8">
      <w:start w:val="1"/>
      <w:numFmt w:val="bullet"/>
      <w:lvlText w:val="▪"/>
      <w:lvlJc w:val="left"/>
      <w:pPr>
        <w:ind w:left="22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F03F06">
      <w:start w:val="1"/>
      <w:numFmt w:val="bullet"/>
      <w:lvlText w:val="•"/>
      <w:lvlJc w:val="left"/>
      <w:pPr>
        <w:ind w:left="2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A09B2C">
      <w:start w:val="1"/>
      <w:numFmt w:val="bullet"/>
      <w:lvlText w:val="o"/>
      <w:lvlJc w:val="left"/>
      <w:pPr>
        <w:ind w:left="3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CC365E">
      <w:start w:val="1"/>
      <w:numFmt w:val="bullet"/>
      <w:lvlText w:val="▪"/>
      <w:lvlJc w:val="left"/>
      <w:pPr>
        <w:ind w:left="4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128222">
      <w:start w:val="1"/>
      <w:numFmt w:val="bullet"/>
      <w:lvlText w:val="•"/>
      <w:lvlJc w:val="left"/>
      <w:pPr>
        <w:ind w:left="5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5C5514">
      <w:start w:val="1"/>
      <w:numFmt w:val="bullet"/>
      <w:lvlText w:val="o"/>
      <w:lvlJc w:val="left"/>
      <w:pPr>
        <w:ind w:left="58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DA8FEC">
      <w:start w:val="1"/>
      <w:numFmt w:val="bullet"/>
      <w:lvlText w:val="▪"/>
      <w:lvlJc w:val="left"/>
      <w:pPr>
        <w:ind w:left="65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2"/>
  <w:proofState w:spelling="clean" w:grammar="clean"/>
  <w:defaultTabStop w:val="720"/>
  <w:characterSpacingControl w:val="doNotCompress"/>
  <w:compat>
    <w:useFELayout/>
  </w:compat>
  <w:rsids>
    <w:rsidRoot w:val="006446FC"/>
    <w:rsid w:val="0001076A"/>
    <w:rsid w:val="000E16A1"/>
    <w:rsid w:val="002B054D"/>
    <w:rsid w:val="003415AE"/>
    <w:rsid w:val="005C334D"/>
    <w:rsid w:val="006446FC"/>
    <w:rsid w:val="008C1E0E"/>
    <w:rsid w:val="00CC73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76A"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107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2022-11-16T09:16:00Z</dcterms:created>
  <dcterms:modified xsi:type="dcterms:W3CDTF">2022-11-16T09:16:00Z</dcterms:modified>
</cp:coreProperties>
</file>