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3" w:lineRule="auto"/>
        <w:ind w:left="2799" w:right="2934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Acceptance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2902" w:right="2934" w:firstLine="0"/>
        <w:jc w:val="center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UAT Execution &amp; Report Submission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2.0" w:type="dxa"/>
        <w:jc w:val="left"/>
        <w:tblInd w:w="5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30"/>
        <w:gridCol w:w="5752"/>
        <w:tblGridChange w:id="0">
          <w:tblGrid>
            <w:gridCol w:w="3030"/>
            <w:gridCol w:w="5752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November 2022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PNT2022TMID03886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- Corporate Employee Attrition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35465c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tabs>
          <w:tab w:val="left" w:pos="814"/>
        </w:tabs>
        <w:spacing w:after="0" w:before="176" w:line="240" w:lineRule="auto"/>
        <w:ind w:left="813" w:right="0" w:hanging="361"/>
        <w:jc w:val="left"/>
        <w:rPr/>
      </w:pPr>
      <w:r w:rsidDel="00000000" w:rsidR="00000000" w:rsidRPr="00000000">
        <w:rPr>
          <w:color w:val="933634"/>
          <w:rtl w:val="0"/>
        </w:rPr>
        <w:t xml:space="preserve">Purpose of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85" w:lineRule="auto"/>
        <w:ind w:left="804" w:right="143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document is to briefly explain the test 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open issues of the Corporate Employee Attrition Analytics project at the time of the release to User Acceptance Testing (UAT).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tabs>
          <w:tab w:val="left" w:pos="814"/>
        </w:tabs>
        <w:spacing w:after="0" w:before="0" w:line="240" w:lineRule="auto"/>
        <w:ind w:left="813" w:right="0" w:hanging="361"/>
        <w:jc w:val="left"/>
        <w:rPr/>
      </w:pPr>
      <w:r w:rsidDel="00000000" w:rsidR="00000000" w:rsidRPr="00000000">
        <w:rPr>
          <w:color w:val="933634"/>
          <w:rtl w:val="0"/>
        </w:rPr>
        <w:t xml:space="preserve">Defect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88" w:lineRule="auto"/>
        <w:ind w:left="804" w:right="46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resolved or closed bugs at each severity level, and how they were resolved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110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000"/>
      </w:tblPr>
      <w:tblGrid>
        <w:gridCol w:w="1916"/>
        <w:gridCol w:w="1306"/>
        <w:gridCol w:w="1608"/>
        <w:gridCol w:w="1608"/>
        <w:gridCol w:w="1604"/>
        <w:gridCol w:w="1618"/>
        <w:tblGridChange w:id="0">
          <w:tblGrid>
            <w:gridCol w:w="1916"/>
            <w:gridCol w:w="1306"/>
            <w:gridCol w:w="1608"/>
            <w:gridCol w:w="1608"/>
            <w:gridCol w:w="1604"/>
            <w:gridCol w:w="1618"/>
          </w:tblGrid>
        </w:tblGridChange>
      </w:tblGrid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f1f1f1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3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1f1f1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77" w:right="1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1f1f1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327" w:right="3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1f1f1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327" w:right="3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1f1f1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350" w:right="30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1f1f1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359" w:right="40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Design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64" w:right="17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59" w:right="39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Duplicate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4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4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Fixed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64" w:right="17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79" w:right="30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59" w:right="39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Reproduced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4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Skipped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4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Won't Fix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4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64" w:right="17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10" w:right="33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12" w:right="33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79" w:right="30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59" w:right="3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ind w:firstLine="0"/>
        <w:rPr>
          <w:sz w:val="22"/>
          <w:szCs w:val="22"/>
        </w:rPr>
        <w:sectPr>
          <w:pgSz w:h="16870" w:w="11920" w:orient="portrait"/>
          <w:pgMar w:bottom="280" w:top="1600" w:left="1040" w:right="9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tabs>
          <w:tab w:val="left" w:pos="814"/>
        </w:tabs>
        <w:spacing w:after="0" w:before="89" w:line="240" w:lineRule="auto"/>
        <w:ind w:left="813" w:right="0" w:hanging="361"/>
        <w:jc w:val="left"/>
        <w:rPr/>
      </w:pPr>
      <w:r w:rsidDel="00000000" w:rsidR="00000000" w:rsidRPr="00000000">
        <w:rPr>
          <w:color w:val="933634"/>
          <w:rtl w:val="0"/>
        </w:rPr>
        <w:t xml:space="preserve">Test Case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test cases that have passed, failed and untested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65.0" w:type="dxa"/>
        <w:jc w:val="left"/>
        <w:tblInd w:w="124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000"/>
      </w:tblPr>
      <w:tblGrid>
        <w:gridCol w:w="5071"/>
        <w:gridCol w:w="1489"/>
        <w:gridCol w:w="1442"/>
        <w:gridCol w:w="889"/>
        <w:gridCol w:w="774"/>
        <w:tblGridChange w:id="0">
          <w:tblGrid>
            <w:gridCol w:w="5071"/>
            <w:gridCol w:w="1489"/>
            <w:gridCol w:w="1442"/>
            <w:gridCol w:w="889"/>
            <w:gridCol w:w="774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f1f1f1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1f1f1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49" w:right="16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1f1f1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61" w:right="1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1f1f1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37" w:right="24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1f1f1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0" w:right="15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 Page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4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Page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4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Page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Upload Dataset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4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4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4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left w:color="000000" w:space="0" w:sz="0" w:val="nil"/>
              <w:bottom w:color="dbe4f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bottom w:color="dbe4f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dbe4f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dbe4f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dbe4f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3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dbe4f0" w:space="0" w:sz="4" w:val="single"/>
              <w:left w:color="000000" w:space="0" w:sz="0" w:val="nil"/>
              <w:bottom w:color="dbe4f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 &amp; Support</w:t>
            </w:r>
          </w:p>
        </w:tc>
        <w:tc>
          <w:tcPr>
            <w:tcBorders>
              <w:top w:color="dbe4f0" w:space="0" w:sz="4" w:val="single"/>
              <w:bottom w:color="dbe4f0" w:space="0" w:sz="4" w:val="single"/>
              <w:right w:color="dbe4f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be4f0" w:space="0" w:sz="4" w:val="single"/>
              <w:left w:color="dbe4f0" w:space="0" w:sz="4" w:val="single"/>
              <w:bottom w:color="dbe4f0" w:space="0" w:sz="4" w:val="single"/>
              <w:right w:color="dbe4f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be4f0" w:space="0" w:sz="4" w:val="single"/>
              <w:left w:color="dbe4f0" w:space="0" w:sz="4" w:val="single"/>
              <w:bottom w:color="dbe4f0" w:space="0" w:sz="4" w:val="single"/>
              <w:right w:color="dbe4f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2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be4f0" w:space="0" w:sz="4" w:val="single"/>
              <w:left w:color="dbe4f0" w:space="0" w:sz="4" w:val="single"/>
              <w:bottom w:color="dbe4f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4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dbe4f0" w:space="0" w:sz="4" w:val="single"/>
              <w:left w:color="000000" w:space="0" w:sz="0" w:val="nil"/>
              <w:bottom w:color="dbe4f0" w:space="0" w:sz="4" w:val="single"/>
              <w:right w:color="dbe4f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p>
        </w:tc>
        <w:tc>
          <w:tcPr>
            <w:tcBorders>
              <w:top w:color="dbe4f0" w:space="0" w:sz="4" w:val="single"/>
              <w:left w:color="dbe4f0" w:space="0" w:sz="4" w:val="single"/>
              <w:bottom w:color="dbe4f0" w:space="0" w:sz="4" w:val="single"/>
              <w:right w:color="dbe4f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be4f0" w:space="0" w:sz="4" w:val="single"/>
              <w:left w:color="dbe4f0" w:space="0" w:sz="4" w:val="single"/>
              <w:bottom w:color="dbe4f0" w:space="0" w:sz="4" w:val="single"/>
              <w:right w:color="dbe4f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0" w:right="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be4f0" w:space="0" w:sz="4" w:val="single"/>
              <w:left w:color="dbe4f0" w:space="0" w:sz="4" w:val="single"/>
              <w:bottom w:color="dbe4f0" w:space="0" w:sz="4" w:val="single"/>
              <w:right w:color="dbe4f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0" w:right="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be4f0" w:space="0" w:sz="4" w:val="single"/>
              <w:left w:color="dbe4f0" w:space="0" w:sz="4" w:val="single"/>
              <w:bottom w:color="dbe4f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0" w:right="2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70" w:w="11920" w:orient="portrait"/>
      <w:pgMar w:bottom="280" w:top="1600" w:left="1040" w:right="9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3" w:hanging="361.00000000000006"/>
      </w:pPr>
      <w:rPr>
        <w:rFonts w:ascii="Arial" w:cs="Arial" w:eastAsia="Arial" w:hAnsi="Arial"/>
        <w:b w:val="1"/>
        <w:color w:val="933634"/>
        <w:sz w:val="28"/>
        <w:szCs w:val="28"/>
      </w:rPr>
    </w:lvl>
    <w:lvl w:ilvl="1">
      <w:start w:val="0"/>
      <w:numFmt w:val="bullet"/>
      <w:lvlText w:val="•"/>
      <w:lvlJc w:val="left"/>
      <w:pPr>
        <w:ind w:left="1727" w:hanging="361"/>
      </w:pPr>
      <w:rPr/>
    </w:lvl>
    <w:lvl w:ilvl="2">
      <w:start w:val="0"/>
      <w:numFmt w:val="bullet"/>
      <w:lvlText w:val="•"/>
      <w:lvlJc w:val="left"/>
      <w:pPr>
        <w:ind w:left="2635" w:hanging="361"/>
      </w:pPr>
      <w:rPr/>
    </w:lvl>
    <w:lvl w:ilvl="3">
      <w:start w:val="0"/>
      <w:numFmt w:val="bullet"/>
      <w:lvlText w:val="•"/>
      <w:lvlJc w:val="left"/>
      <w:pPr>
        <w:ind w:left="3543" w:hanging="361"/>
      </w:pPr>
      <w:rPr/>
    </w:lvl>
    <w:lvl w:ilvl="4">
      <w:start w:val="0"/>
      <w:numFmt w:val="bullet"/>
      <w:lvlText w:val="•"/>
      <w:lvlJc w:val="left"/>
      <w:pPr>
        <w:ind w:left="4451" w:hanging="361"/>
      </w:pPr>
      <w:rPr/>
    </w:lvl>
    <w:lvl w:ilvl="5">
      <w:start w:val="0"/>
      <w:numFmt w:val="bullet"/>
      <w:lvlText w:val="•"/>
      <w:lvlJc w:val="left"/>
      <w:pPr>
        <w:ind w:left="5359" w:hanging="361"/>
      </w:pPr>
      <w:rPr/>
    </w:lvl>
    <w:lvl w:ilvl="6">
      <w:start w:val="0"/>
      <w:numFmt w:val="bullet"/>
      <w:lvlText w:val="•"/>
      <w:lvlJc w:val="left"/>
      <w:pPr>
        <w:ind w:left="6267" w:hanging="361"/>
      </w:pPr>
      <w:rPr/>
    </w:lvl>
    <w:lvl w:ilvl="7">
      <w:start w:val="0"/>
      <w:numFmt w:val="bullet"/>
      <w:lvlText w:val="•"/>
      <w:lvlJc w:val="left"/>
      <w:pPr>
        <w:ind w:left="7174" w:hanging="361"/>
      </w:pPr>
      <w:rPr/>
    </w:lvl>
    <w:lvl w:ilvl="8">
      <w:start w:val="0"/>
      <w:numFmt w:val="bullet"/>
      <w:lvlText w:val="•"/>
      <w:lvlJc w:val="left"/>
      <w:pPr>
        <w:ind w:left="8082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13" w:hanging="36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813" w:hanging="361"/>
      <w:outlineLvl w:val="1"/>
    </w:pPr>
    <w:rPr>
      <w:rFonts w:ascii="Arial" w:cs="Arial" w:eastAsia="Arial" w:hAnsi="Arial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13" w:hanging="361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00"/>
      <w:jc w:val="center"/>
    </w:pPr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M+qunTsDreq15+tibdrg+MOBAg==">AMUW2mU9BjuC92AT14VQY2+uK3hZCgzS3pr2UrLqOEuNSMsz+epdgwD+85jnd66iMKv7BnkC0tK4HpQFDRQIDl+1YcDkbRgZfZXN5+FMqyTqyYO8YCnHCjI=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2022-11-19T12:47:08Z</dcterms:created>
  <dc:creator>Simhachalam Panasa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