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PNT2022TMID45340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Real Time Communication System Powered By AI for Specially Abled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4029">
          <v:rect xmlns:o="urn:schemas-microsoft-com:office:office" xmlns:v="urn:schemas-microsoft-com:vml" id="rectole0000000000" style="width:437.350000pt;height:2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 /><Relationship Target="styles.xml" Id="docRId4" Type="http://schemas.openxmlformats.org/officeDocument/2006/relationships/styles" /></Relationships>
</file>