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180" w:lineRule="auto"/>
        <w:ind w:firstLine="1980"/>
        <w:jc w:val="both"/>
        <w:rPr>
          <w:rFonts w:ascii="Times New Roman" w:cs="Times New Roman" w:eastAsia="Times New Roman" w:hAnsi="Times New Roman"/>
          <w:b w:val="1"/>
          <w:color w:val="36363d"/>
          <w:sz w:val="32"/>
          <w:szCs w:val="32"/>
        </w:rPr>
      </w:pPr>
      <w:r w:rsidDel="00000000" w:rsidR="00000000" w:rsidRPr="00000000">
        <w:rPr>
          <w:rtl w:val="0"/>
        </w:rPr>
        <w:t xml:space="preserve">         </w:t>
      </w:r>
      <w:r w:rsidDel="00000000" w:rsidR="00000000" w:rsidRPr="00000000">
        <w:rPr>
          <w:rFonts w:ascii="Times New Roman" w:cs="Times New Roman" w:eastAsia="Times New Roman" w:hAnsi="Times New Roman"/>
          <w:b w:val="1"/>
          <w:color w:val="800000"/>
          <w:sz w:val="32"/>
          <w:szCs w:val="32"/>
          <w:u w:val="single"/>
          <w:rtl w:val="0"/>
        </w:rPr>
        <w:t xml:space="preserve">LITERATURE SURVEY</w:t>
      </w:r>
      <w:r w:rsidDel="00000000" w:rsidR="00000000" w:rsidRPr="00000000">
        <w:rPr>
          <w:rFonts w:ascii="Times New Roman" w:cs="Times New Roman" w:eastAsia="Times New Roman" w:hAnsi="Times New Roman"/>
          <w:b w:val="1"/>
          <w:color w:val="800000"/>
          <w:sz w:val="32"/>
          <w:szCs w:val="32"/>
          <w:rtl w:val="0"/>
        </w:rPr>
        <w:t xml:space="preserve">     </w:t>
      </w:r>
      <w:r w:rsidDel="00000000" w:rsidR="00000000" w:rsidRPr="00000000">
        <w:rPr>
          <w:rtl w:val="0"/>
        </w:rPr>
      </w:r>
    </w:p>
    <w:p w:rsidR="00000000" w:rsidDel="00000000" w:rsidP="00000000" w:rsidRDefault="00000000" w:rsidRPr="00000000" w14:paraId="00000002">
      <w:pPr>
        <w:spacing w:line="120" w:lineRule="auto"/>
        <w:jc w:val="both"/>
        <w:rPr>
          <w:rFonts w:ascii="Times New Roman" w:cs="Times New Roman" w:eastAsia="Times New Roman" w:hAnsi="Times New Roman"/>
          <w:b w:val="0"/>
          <w:color w:val="36363d"/>
          <w:sz w:val="28"/>
          <w:szCs w:val="28"/>
        </w:rPr>
      </w:pPr>
      <w:r w:rsidDel="00000000" w:rsidR="00000000" w:rsidRPr="00000000">
        <w:rPr>
          <w:rFonts w:ascii="Times New Roman" w:cs="Times New Roman" w:eastAsia="Times New Roman" w:hAnsi="Times New Roman"/>
          <w:b w:val="0"/>
          <w:color w:val="36363d"/>
          <w:sz w:val="28"/>
          <w:szCs w:val="28"/>
          <w:rtl w:val="0"/>
        </w:rPr>
        <w:t xml:space="preserve">                                             </w:t>
      </w:r>
      <w:r w:rsidDel="00000000" w:rsidR="00000000" w:rsidRPr="00000000">
        <w:rPr>
          <w:rFonts w:ascii="Times New Roman" w:cs="Times New Roman" w:eastAsia="Times New Roman" w:hAnsi="Times New Roman"/>
          <w:b w:val="0"/>
          <w:color w:val="36363d"/>
          <w:sz w:val="28"/>
          <w:szCs w:val="28"/>
          <w:u w:val="single"/>
          <w:rtl w:val="0"/>
        </w:rPr>
        <w:t xml:space="preserve">Domain-IOT </w:t>
      </w:r>
      <w:r w:rsidDel="00000000" w:rsidR="00000000" w:rsidRPr="00000000">
        <w:rPr>
          <w:rFonts w:ascii="Times New Roman" w:cs="Times New Roman" w:eastAsia="Times New Roman" w:hAnsi="Times New Roman"/>
          <w:b w:val="0"/>
          <w:color w:val="36363d"/>
          <w:sz w:val="28"/>
          <w:szCs w:val="28"/>
          <w:rtl w:val="0"/>
        </w:rPr>
        <w:t xml:space="preserve">  </w:t>
      </w:r>
    </w:p>
    <w:p w:rsidR="00000000" w:rsidDel="00000000" w:rsidP="00000000" w:rsidRDefault="00000000" w:rsidRPr="00000000" w14:paraId="00000003">
      <w:pPr>
        <w:spacing w:line="120" w:lineRule="auto"/>
        <w:ind w:firstLine="2380"/>
        <w:jc w:val="both"/>
        <w:rPr>
          <w:rFonts w:ascii="Times New Roman" w:cs="Times New Roman" w:eastAsia="Times New Roman" w:hAnsi="Times New Roman"/>
          <w:b w:val="0"/>
          <w:color w:val="36363d"/>
          <w:sz w:val="32"/>
          <w:szCs w:val="32"/>
        </w:rPr>
      </w:pPr>
      <w:bookmarkStart w:colFirst="0" w:colLast="0" w:name="_gjdgxs" w:id="0"/>
      <w:bookmarkEnd w:id="0"/>
      <w:r w:rsidDel="00000000" w:rsidR="00000000" w:rsidRPr="00000000">
        <w:rPr>
          <w:rFonts w:ascii="Times New Roman" w:cs="Times New Roman" w:eastAsia="Times New Roman" w:hAnsi="Times New Roman"/>
          <w:b w:val="0"/>
          <w:color w:val="36363d"/>
          <w:sz w:val="28"/>
          <w:szCs w:val="28"/>
          <w:u w:val="single"/>
          <w:rtl w:val="0"/>
        </w:rPr>
        <w:t xml:space="preserve">Smart waste management fo</w:t>
      </w:r>
      <w:r w:rsidDel="00000000" w:rsidR="00000000" w:rsidRPr="00000000">
        <w:rPr>
          <w:rFonts w:ascii="Times New Roman" w:cs="Times New Roman" w:eastAsia="Times New Roman" w:hAnsi="Times New Roman"/>
          <w:b w:val="0"/>
          <w:color w:val="36363d"/>
          <w:sz w:val="32"/>
          <w:szCs w:val="32"/>
          <w:u w:val="single"/>
          <w:rtl w:val="0"/>
        </w:rPr>
        <w:t xml:space="preserve">r</w:t>
      </w:r>
      <w:r w:rsidDel="00000000" w:rsidR="00000000" w:rsidRPr="00000000">
        <w:rPr>
          <w:rFonts w:ascii="Times New Roman" w:cs="Times New Roman" w:eastAsia="Times New Roman" w:hAnsi="Times New Roman"/>
          <w:b w:val="0"/>
          <w:color w:val="36363d"/>
          <w:sz w:val="32"/>
          <w:szCs w:val="32"/>
          <w:rtl w:val="0"/>
        </w:rPr>
        <w:t xml:space="preserve">    </w:t>
      </w:r>
      <w:r w:rsidDel="00000000" w:rsidR="00000000" w:rsidRPr="00000000">
        <w:rPr>
          <w:rFonts w:ascii="Times New Roman" w:cs="Times New Roman" w:eastAsia="Times New Roman" w:hAnsi="Times New Roman"/>
          <w:b w:val="0"/>
          <w:color w:val="36363d"/>
          <w:sz w:val="28"/>
          <w:szCs w:val="28"/>
          <w:rtl w:val="0"/>
        </w:rPr>
        <w:t xml:space="preserve">     </w:t>
      </w:r>
      <w:r w:rsidDel="00000000" w:rsidR="00000000" w:rsidRPr="00000000">
        <w:rPr>
          <w:rFonts w:ascii="Times New Roman" w:cs="Times New Roman" w:eastAsia="Times New Roman" w:hAnsi="Times New Roman"/>
          <w:b w:val="0"/>
          <w:color w:val="36363d"/>
          <w:sz w:val="32"/>
          <w:szCs w:val="32"/>
          <w:rtl w:val="0"/>
        </w:rPr>
        <w:t xml:space="preserve">    </w:t>
      </w:r>
    </w:p>
    <w:p w:rsidR="00000000" w:rsidDel="00000000" w:rsidP="00000000" w:rsidRDefault="00000000" w:rsidRPr="00000000" w14:paraId="00000004">
      <w:pPr>
        <w:spacing w:line="120" w:lineRule="auto"/>
        <w:ind w:firstLine="2880"/>
        <w:jc w:val="both"/>
        <w:rPr>
          <w:rFonts w:ascii="Times New Roman" w:cs="Times New Roman" w:eastAsia="Times New Roman" w:hAnsi="Times New Roman"/>
          <w:b w:val="1"/>
          <w:color w:val="36363d"/>
          <w:sz w:val="28"/>
          <w:szCs w:val="28"/>
          <w:u w:val="single"/>
          <w:shd w:fill="auto" w:val="clear"/>
        </w:rPr>
      </w:pPr>
      <w:r w:rsidDel="00000000" w:rsidR="00000000" w:rsidRPr="00000000">
        <w:rPr>
          <w:rFonts w:ascii="Times New Roman" w:cs="Times New Roman" w:eastAsia="Times New Roman" w:hAnsi="Times New Roman"/>
          <w:b w:val="0"/>
          <w:color w:val="36363d"/>
          <w:sz w:val="32"/>
          <w:szCs w:val="32"/>
          <w:rtl w:val="0"/>
        </w:rPr>
        <w:t xml:space="preserve"> </w:t>
      </w:r>
      <w:r w:rsidDel="00000000" w:rsidR="00000000" w:rsidRPr="00000000">
        <w:rPr>
          <w:rFonts w:ascii="Times New Roman" w:cs="Times New Roman" w:eastAsia="Times New Roman" w:hAnsi="Times New Roman"/>
          <w:b w:val="0"/>
          <w:color w:val="36363d"/>
          <w:sz w:val="28"/>
          <w:szCs w:val="28"/>
          <w:u w:val="single"/>
          <w:rtl w:val="0"/>
        </w:rPr>
        <w:t xml:space="preserve">metropolitan  cities </w:t>
      </w:r>
      <w:r w:rsidDel="00000000" w:rsidR="00000000" w:rsidRPr="00000000">
        <w:rPr>
          <w:rFonts w:ascii="Times New Roman" w:cs="Times New Roman" w:eastAsia="Times New Roman" w:hAnsi="Times New Roman"/>
          <w:b w:val="0"/>
          <w:color w:val="36363d"/>
          <w:sz w:val="28"/>
          <w:szCs w:val="28"/>
          <w:rtl w:val="0"/>
        </w:rPr>
        <w:t xml:space="preserve">            </w:t>
      </w:r>
      <w:r w:rsidDel="00000000" w:rsidR="00000000" w:rsidRPr="00000000">
        <w:rPr>
          <w:rtl w:val="0"/>
        </w:rPr>
      </w:r>
    </w:p>
    <w:tbl>
      <w:tblPr>
        <w:tblStyle w:val="Table1"/>
        <w:tblW w:w="10945.0" w:type="dxa"/>
        <w:jc w:val="left"/>
        <w:tblInd w:w="-773.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Layout w:type="fixed"/>
        <w:tblLook w:val="0000"/>
      </w:tblPr>
      <w:tblGrid>
        <w:gridCol w:w="975"/>
        <w:gridCol w:w="2158"/>
        <w:gridCol w:w="2150"/>
        <w:gridCol w:w="2957"/>
        <w:gridCol w:w="2705"/>
        <w:tblGridChange w:id="0">
          <w:tblGrid>
            <w:gridCol w:w="975"/>
            <w:gridCol w:w="2158"/>
            <w:gridCol w:w="2150"/>
            <w:gridCol w:w="2957"/>
            <w:gridCol w:w="27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 and date of publication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Advantage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Disadvantage</w:t>
            </w:r>
            <w:r w:rsidDel="00000000" w:rsidR="00000000" w:rsidRPr="00000000">
              <w:rPr>
                <w:rtl w:val="0"/>
              </w:rPr>
            </w:r>
          </w:p>
        </w:tc>
      </w:tr>
      <w:tr>
        <w:trPr>
          <w:cantSplit w:val="0"/>
          <w:trHeight w:val="30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IOT-Based route Recommendation for  an Intelligent Waste Management System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MohammadHossein ghahramani -15th July 2022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also maintains a good diversity in a newly generated population.</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Different types of mutation operations(e.g., insertion, invention and swap) have been considered in our model.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drawback of the state of art was that it cannot appropriately model the association among spatial objects, consequently find an optimal route</w:t>
            </w:r>
          </w:p>
        </w:tc>
      </w:tr>
      <w:tr>
        <w:trPr>
          <w:cantSplit w:val="0"/>
          <w:trHeight w:val="37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IoT-Enabled Smart Waste Management Systems for Smart Cities: A Systematic Review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Inna Sosunova-4th July 2022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Optimization of the garbage collection process, reduction of labor and resource cost, increase in efficiency and comfort of citizens.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Improvement of the ecological situation in the city.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weakness of the current studies (and thus also a gap) is that none of them aims to propose a general holistic view at any level of operation.</w:t>
            </w:r>
          </w:p>
        </w:tc>
      </w:tr>
      <w:tr>
        <w:trPr>
          <w:cantSplit w:val="0"/>
          <w:trHeight w:val="20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Assessing the Adaptation of Internet of Things (IoT) Barriers for Smart Cities’ Waste Management Using Fermatean Fuzzy Combined Compromise Solution Approach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Arunodaya R. Mishra-1st April 2022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improve the quality of life and achieve sustainability, the adoption of IOT technologies plays a key driver for the efficient and sustainable development of smart cities.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test shows that the method is practical and flexible for solving MADM problems in complex environments.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proposed study is unable to deal with the new generation of smart applications with more complex sets of heterogeneous information, data, systems, sensors, devices, etc. Also, this study has not included several open technical and social challenges.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of Solid Waste Management Strategies Using an Efficient Complex Fuzzy Hypersoft Set Algorithm Based on Entropy and Similarity Measures.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saeed-8th Nov 2022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Utilizing  effective and appropriate SWM stragies is necessary to regulate many forms of pollution, prevent infectious illness, conserve natural resources, and recycle toxic substances.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Blending a FS and HSS described in complex structure provides the CFHSS set.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 features would be further split into attribute values and concerns that comprise two-dimensional content, all preceding restraints are abolished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for Waste Management in Smart Cities: A Survey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 Wasim Ahmad-16th sep 2021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Blockchain technology can be leveraged for managing waste within smart cities in a manner that is decentralized,temper-proof, transparent, traceable and trackable, auditable, secure and trustworthy.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performance of blockchain is severely affected by large-scale business applications.</w:t>
            </w:r>
          </w:p>
        </w:tc>
      </w:tr>
    </w:tbl>
    <w:p w:rsidR="00000000" w:rsidDel="00000000" w:rsidP="00000000" w:rsidRDefault="00000000" w:rsidRPr="00000000" w14:paraId="00000031">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de4d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