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20"/>
          <w:u w:val="none"/>
        </w:rPr>
      </w:pPr>
      <w:bookmarkStart w:id="0" w:name="_GoBack"/>
      <w:bookmarkEnd w:id="0"/>
    </w:p>
    <w:p>
      <w:pPr>
        <w:pStyle w:val="5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pStyle w:val="5"/>
        <w:spacing w:line="259" w:lineRule="auto"/>
      </w:pPr>
    </w:p>
    <w:tbl>
      <w:tblPr>
        <w:tblStyle w:val="3"/>
        <w:tblW w:w="0" w:type="auto"/>
        <w:tblInd w:w="28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508" w:type="dxa"/>
          </w:tcPr>
          <w:p>
            <w:pPr>
              <w:pStyle w:val="8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3" w:type="dxa"/>
          </w:tcPr>
          <w:p>
            <w:pPr>
              <w:pStyle w:val="8"/>
              <w:spacing w:line="233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3" w:type="dxa"/>
          </w:tcPr>
          <w:p>
            <w:pPr>
              <w:pStyle w:val="8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5"/>
        <w:rPr>
          <w:sz w:val="37"/>
          <w:u w:val="none"/>
        </w:rPr>
      </w:pPr>
    </w:p>
    <w:p>
      <w:pPr>
        <w:pStyle w:val="4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5"/>
          <w:u w:val="none"/>
        </w:rPr>
        <w:t xml:space="preserve"> </w:t>
      </w:r>
      <w:r>
        <w:rPr>
          <w:u w:val="none"/>
        </w:rPr>
        <w:t>Architecture:</w:t>
      </w:r>
    </w:p>
    <w:p>
      <w:pPr>
        <w:spacing w:before="182"/>
        <w:ind w:left="2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Deliverable</w:t>
      </w:r>
      <w:r>
        <w:rPr>
          <w:spacing w:val="-1"/>
          <w:sz w:val="22"/>
        </w:rPr>
        <w:t xml:space="preserve"> </w:t>
      </w:r>
      <w:r>
        <w:rPr>
          <w:sz w:val="22"/>
        </w:rPr>
        <w:t>shall</w:t>
      </w:r>
      <w:r>
        <w:rPr>
          <w:spacing w:val="-2"/>
          <w:sz w:val="22"/>
        </w:rPr>
        <w:t xml:space="preserve"> </w:t>
      </w:r>
      <w:r>
        <w:rPr>
          <w:sz w:val="22"/>
        </w:rPr>
        <w:t>include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architectural</w:t>
      </w:r>
      <w:r>
        <w:rPr>
          <w:spacing w:val="-1"/>
          <w:sz w:val="22"/>
        </w:rPr>
        <w:t xml:space="preserve"> </w:t>
      </w:r>
      <w:r>
        <w:rPr>
          <w:sz w:val="22"/>
        </w:rPr>
        <w:t>diagram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per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table1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</w:p>
    <w:p>
      <w:pPr>
        <w:pStyle w:val="4"/>
        <w:spacing w:before="179"/>
        <w:ind w:left="220"/>
        <w:rPr>
          <w:u w:val="none"/>
        </w:rPr>
      </w:pPr>
      <w:r>
        <w:rPr>
          <w:spacing w:val="-1"/>
          <w:u w:val="none"/>
        </w:rPr>
        <w:t>Reference:</w:t>
      </w:r>
      <w:r>
        <w:rPr>
          <w:spacing w:val="25"/>
          <w:u w:val="none"/>
        </w:rPr>
        <w:t xml:space="preserve">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color w:val="0562C1"/>
          <w:spacing w:val="-1"/>
          <w:u w:val="thick" w:color="0562C1"/>
        </w:rPr>
        <w:t>https://developer.ibm.com/patterns/ai-powered-backend-system-for-order-processing-during-pandemics/</w:t>
      </w:r>
      <w:r>
        <w:rPr>
          <w:color w:val="0562C1"/>
          <w:spacing w:val="-1"/>
          <w:u w:val="thick" w:color="0562C1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10"/>
        <w:rPr>
          <w:sz w:val="20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243840</wp:posOffset>
            </wp:positionV>
            <wp:extent cx="4094480" cy="2477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08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10.7pt;margin-top:13.95pt;height:207.1pt;width:374.6pt;mso-position-horizontal-relative:page;mso-wrap-distance-bottom:0pt;mso-wrap-distance-top:0pt;z-index:-251656192;mso-width-relative:page;mso-height-relative:page;" coordorigin="8214,279" coordsize="7492,4142">
            <o:lock v:ext="edit"/>
            <v:shape id="_x0000_s1027" o:spid="_x0000_s1027" style="position:absolute;left:8214;top:279;height:4142;width:7492;" fillcolor="#000000" filled="t" stroked="f" coordorigin="8214,279" coordsize="7492,4142" path="m15700,4421l8220,4421,8218,4421,8216,4419,8214,4417,8214,4415,8214,285,8214,283,8216,281,8218,279,8220,279,15700,279,15702,279,15704,281,15706,283,15706,285,8226,285,8220,291,8226,291,8226,4409,8220,4409,8226,4415,15706,4415,15706,4417,15704,4419,15702,4421,15700,4421xm8226,291l8220,291,8226,285,8226,291xm15694,291l8226,291,8226,285,15694,285,15694,291xm15694,4415l15694,285,15700,291,15706,291,15706,4409,15700,4409,15694,4415xm15706,291l15700,291,15694,285,15706,285,15706,291xm8226,4415l8220,4409,8226,4409,8226,4415xm15694,4415l8226,4415,8226,4409,15694,4409,15694,4415xm15706,4415l15694,4415,15700,4409,15706,4409,15706,4415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8214;top:279;height:4142;width:74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4"/>
                      <w:ind w:left="15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Guidelines: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15"/>
                      </w:tabs>
                      <w:spacing w:before="180" w:line="256" w:lineRule="auto"/>
                      <w:ind w:left="514" w:right="718" w:hanging="36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Our proposed model provide real time monitoring to the garbage bins</w:t>
                    </w:r>
                    <w:r>
                      <w:rPr>
                        <w:rFonts w:ascii="Calibri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placed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in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various locations.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15"/>
                      </w:tabs>
                      <w:spacing w:before="4" w:line="259" w:lineRule="auto"/>
                      <w:ind w:left="514" w:right="379" w:hanging="36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The garbage bins are build with a sensor module(Ultrasonic sensor) which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continuosly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monitors the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garbage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bin.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15"/>
                      </w:tabs>
                      <w:spacing w:before="1" w:line="256" w:lineRule="auto"/>
                      <w:ind w:left="514" w:right="498" w:hanging="36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Any moment the garbage level passes over the critical level (i.e 80%),the</w:t>
                    </w:r>
                    <w:r>
                      <w:rPr>
                        <w:rFonts w:ascii="Calibri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system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generates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notification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monitoring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panel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(admin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panel</w:t>
                    </w:r>
                  </w:p>
                  <w:p>
                    <w:pPr>
                      <w:spacing w:before="4" w:line="259" w:lineRule="auto"/>
                      <w:ind w:left="514" w:right="16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/garbage cleaning team) and so the cleaning team collects the garbage from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identified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garbage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bin.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1020" w:bottom="280" w:left="122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6"/>
        <w:rPr>
          <w:sz w:val="18"/>
          <w:u w:val="none"/>
        </w:rPr>
      </w:pPr>
    </w:p>
    <w:p>
      <w:pPr>
        <w:pStyle w:val="4"/>
        <w:spacing w:before="94"/>
        <w:ind w:left="220"/>
        <w:rPr>
          <w:u w:val="none"/>
        </w:rPr>
      </w:pPr>
      <w:r>
        <w:rPr>
          <w:u w:val="none"/>
        </w:rPr>
        <w:t>Table-1</w:t>
      </w:r>
      <w:r>
        <w:rPr>
          <w:spacing w:val="-4"/>
          <w:u w:val="none"/>
        </w:rPr>
        <w:t xml:space="preserve"> 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>
      <w:pPr>
        <w:pStyle w:val="4"/>
        <w:spacing w:before="7"/>
        <w:rPr>
          <w:sz w:val="15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34" w:type="dxa"/>
          </w:tcPr>
          <w:p>
            <w:pPr>
              <w:pStyle w:val="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8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5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18" w:type="dxa"/>
          </w:tcPr>
          <w:p>
            <w:pPr>
              <w:pStyle w:val="8"/>
              <w:ind w:right="1264"/>
              <w:rPr>
                <w:sz w:val="22"/>
              </w:rPr>
            </w:pPr>
            <w:r>
              <w:rPr>
                <w:sz w:val="22"/>
              </w:rPr>
              <w:t>How user interacts with application e.g.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UI,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Mobile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Chatbot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Angular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React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Type,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Configurations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NoSQL,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4135" w:type="dxa"/>
          </w:tcPr>
          <w:p>
            <w:pPr>
              <w:pStyle w:val="8"/>
              <w:ind w:right="475"/>
              <w:rPr>
                <w:sz w:val="22"/>
              </w:rPr>
            </w:pPr>
            <w:r>
              <w:rPr>
                <w:sz w:val="22"/>
              </w:rPr>
              <w:t>IBM Block Storage or Other Storage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Weather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834" w:type="dxa"/>
          </w:tcPr>
          <w:p>
            <w:pPr>
              <w:pStyle w:val="8"/>
              <w:ind w:left="390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6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21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1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API,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8"/>
              <w:spacing w:line="253" w:lineRule="exact"/>
              <w:ind w:left="0" w:right="124"/>
              <w:jc w:val="right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6" w:type="dxa"/>
          </w:tcPr>
          <w:p>
            <w:pPr>
              <w:pStyle w:val="8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218" w:type="dxa"/>
          </w:tcPr>
          <w:p>
            <w:pPr>
              <w:pStyle w:val="8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4135" w:type="dxa"/>
          </w:tcPr>
          <w:p>
            <w:pPr>
              <w:pStyle w:val="8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834" w:type="dxa"/>
          </w:tcPr>
          <w:p>
            <w:pPr>
              <w:pStyle w:val="8"/>
              <w:spacing w:line="240" w:lineRule="auto"/>
              <w:ind w:left="0" w:right="124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006" w:type="dxa"/>
          </w:tcPr>
          <w:p>
            <w:pPr>
              <w:pStyle w:val="8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218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Deployment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Configuration:</w:t>
            </w:r>
          </w:p>
          <w:p>
            <w:pPr>
              <w:pStyle w:val="8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Configuration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</w:tc>
        <w:tc>
          <w:tcPr>
            <w:tcW w:w="4135" w:type="dxa"/>
          </w:tcPr>
          <w:p>
            <w:pPr>
              <w:pStyle w:val="8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Foundry,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Kubernetes,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spacing w:before="155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u w:val="none"/>
        </w:rPr>
        <w:t>Characteristics:</w:t>
      </w:r>
    </w:p>
    <w:p>
      <w:pPr>
        <w:pStyle w:val="4"/>
        <w:spacing w:before="9" w:after="1"/>
        <w:rPr>
          <w:sz w:val="15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826" w:type="dxa"/>
          </w:tcPr>
          <w:p>
            <w:pPr>
              <w:pStyle w:val="8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9" w:type="dxa"/>
          </w:tcPr>
          <w:p>
            <w:pPr>
              <w:pStyle w:val="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6" w:type="dxa"/>
          </w:tcPr>
          <w:p>
            <w:pPr>
              <w:pStyle w:val="8"/>
              <w:spacing w:line="233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69" w:type="dxa"/>
          </w:tcPr>
          <w:p>
            <w:pPr>
              <w:pStyle w:val="8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8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4097" w:type="dxa"/>
          </w:tcPr>
          <w:p>
            <w:pPr>
              <w:pStyle w:val="8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Opensource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826" w:type="dxa"/>
          </w:tcPr>
          <w:p>
            <w:pPr>
              <w:pStyle w:val="8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69" w:type="dxa"/>
          </w:tcPr>
          <w:p>
            <w:pPr>
              <w:pStyle w:val="8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8"/>
              <w:ind w:left="107" w:right="142"/>
              <w:rPr>
                <w:sz w:val="22"/>
              </w:rPr>
            </w:pPr>
            <w:r>
              <w:rPr>
                <w:sz w:val="22"/>
              </w:rPr>
              <w:t>List all the security / access controls implemented,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firewalls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8"/>
              <w:ind w:left="107" w:right="854"/>
              <w:rPr>
                <w:sz w:val="22"/>
              </w:rPr>
            </w:pPr>
            <w:r>
              <w:rPr>
                <w:sz w:val="22"/>
              </w:rPr>
              <w:t>e.g. SHA-256, Encryptions, IAM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Controls,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OWASP etc.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1100" w:right="1020" w:bottom="280" w:left="1220" w:header="720" w:footer="720" w:gutter="0"/>
          <w:cols w:space="720" w:num="1"/>
        </w:sectPr>
      </w:pPr>
    </w:p>
    <w:p>
      <w:pPr>
        <w:pStyle w:val="4"/>
        <w:rPr>
          <w:sz w:val="29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826" w:type="dxa"/>
          </w:tcPr>
          <w:p>
            <w:pPr>
              <w:pStyle w:val="8"/>
              <w:spacing w:before="1" w:line="240" w:lineRule="auto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9" w:type="dxa"/>
          </w:tcPr>
          <w:p>
            <w:pPr>
              <w:pStyle w:val="8"/>
              <w:spacing w:before="1" w:line="240" w:lineRule="auto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8"/>
              <w:spacing w:before="1" w:line="240" w:lineRule="auto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spacing w:before="1" w:line="240" w:lineRule="auto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6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8"/>
              <w:ind w:left="107" w:right="721"/>
              <w:rPr>
                <w:sz w:val="22"/>
              </w:rPr>
            </w:pPr>
            <w:r>
              <w:rPr>
                <w:sz w:val="22"/>
              </w:rPr>
              <w:t>Justify the scalability of architecture (3 – tier,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Micro-services)</w:t>
            </w:r>
          </w:p>
        </w:tc>
        <w:tc>
          <w:tcPr>
            <w:tcW w:w="4097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6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8"/>
              <w:ind w:left="107" w:right="447"/>
              <w:rPr>
                <w:sz w:val="22"/>
              </w:rPr>
            </w:pPr>
            <w:r>
              <w:rPr>
                <w:sz w:val="22"/>
              </w:rPr>
              <w:t>Justify the availability of application (e.g. use of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load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balancers,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distributed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etc.)</w:t>
            </w:r>
          </w:p>
        </w:tc>
        <w:tc>
          <w:tcPr>
            <w:tcW w:w="4097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6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8"/>
              <w:ind w:left="107" w:right="385"/>
              <w:rPr>
                <w:sz w:val="22"/>
              </w:rPr>
            </w:pPr>
            <w:r>
              <w:rPr>
                <w:sz w:val="22"/>
              </w:rPr>
              <w:t>Design consideration for the performance of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 (number of requests per sec, use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Cache,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CDN’s)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7"/>
          <w:u w:val="none"/>
        </w:rPr>
      </w:pPr>
    </w:p>
    <w:p>
      <w:pPr>
        <w:pStyle w:val="4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>
      <w:pPr>
        <w:pStyle w:val="4"/>
        <w:spacing w:before="181"/>
        <w:ind w:left="220"/>
        <w:rPr>
          <w:u w:val="none"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color w:val="0562C1"/>
          <w:u w:val="thick" w:color="0562C1"/>
        </w:rPr>
        <w:t>https://c4model.com/</w:t>
      </w:r>
      <w:r>
        <w:rPr>
          <w:color w:val="0562C1"/>
          <w:u w:val="thick" w:color="0562C1"/>
        </w:rPr>
        <w:fldChar w:fldCharType="end"/>
      </w:r>
    </w:p>
    <w:p>
      <w:pPr>
        <w:pStyle w:val="4"/>
        <w:spacing w:before="179" w:line="410" w:lineRule="auto"/>
        <w:ind w:left="220" w:right="4446"/>
        <w:rPr>
          <w:u w:val="none"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562C1"/>
          <w:spacing w:val="-1"/>
          <w:u w:val="thick" w:color="0562C1"/>
        </w:rPr>
        <w:t>https://developer.ibm.com/patterns/online-order-processing-system-during-pandemic/</w:t>
      </w:r>
      <w:r>
        <w:rPr>
          <w:color w:val="0562C1"/>
          <w:spacing w:val="-1"/>
          <w:u w:val="thick" w:color="0562C1"/>
        </w:rPr>
        <w:fldChar w:fldCharType="end"/>
      </w:r>
      <w:r>
        <w:rPr>
          <w:color w:val="0562C1"/>
          <w:u w:val="none"/>
        </w:rPr>
        <w:t xml:space="preserve"> </w:t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color w:val="0562C1"/>
          <w:u w:val="thick" w:color="0562C1"/>
        </w:rPr>
        <w:t>https://www.ibm.com/cloud/architecture</w:t>
      </w:r>
      <w:r>
        <w:rPr>
          <w:color w:val="0562C1"/>
          <w:u w:val="thick" w:color="0562C1"/>
        </w:rPr>
        <w:fldChar w:fldCharType="end"/>
      </w:r>
    </w:p>
    <w:p>
      <w:pPr>
        <w:pStyle w:val="4"/>
        <w:spacing w:before="2"/>
        <w:ind w:left="220"/>
        <w:rPr>
          <w:u w:val="none"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color w:val="0562C1"/>
          <w:u w:val="thick" w:color="0562C1"/>
        </w:rPr>
        <w:t>https://aws.amazon.com/architecture</w:t>
      </w:r>
      <w:r>
        <w:rPr>
          <w:color w:val="0562C1"/>
          <w:u w:val="thick" w:color="0562C1"/>
        </w:rPr>
        <w:fldChar w:fldCharType="end"/>
      </w:r>
    </w:p>
    <w:p>
      <w:pPr>
        <w:pStyle w:val="4"/>
        <w:spacing w:before="179"/>
        <w:ind w:left="220"/>
        <w:rPr>
          <w:u w:val="non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color w:val="0562C1"/>
          <w:u w:val="thick" w:color="0562C1"/>
        </w:rPr>
        <w:t>https://medium.com/the-internal-startup/how-to-draw-useful-technical-architecture-diagrams-2d20c9fda90d</w:t>
      </w:r>
      <w:r>
        <w:rPr>
          <w:color w:val="0562C1"/>
          <w:u w:val="thick" w:color="0562C1"/>
        </w:rPr>
        <w:fldChar w:fldCharType="end"/>
      </w:r>
    </w:p>
    <w:sectPr>
      <w:pgSz w:w="16840" w:h="11910" w:orient="landscape"/>
      <w:pgMar w:top="1100" w:right="10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14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670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3"/>
      <w:ind w:left="5173" w:right="4446" w:firstLine="98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2" w:lineRule="exact"/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2022-11-19T19:12:00Z</dcterms:created>
  <dc:creator>Amarender Katkam</dc:creator>
  <cp:lastModifiedBy>Admin</cp:lastModifiedBy>
  <dcterms:modified xsi:type="dcterms:W3CDTF">2022-11-19T19:15:06Z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8EC8F824B79B4A5884CECE01B1CBA997</vt:lpwstr>
  </property>
</Properties>
</file>