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994"/>
      </w:pPr>
      <w:r>
        <w:rPr>
          <w:b/>
          <w:sz w:val="36"/>
        </w:rPr>
        <w:t xml:space="preserve">  DEVELOP A WEB APPLICATION USING NODE-RE                    </w:t>
      </w:r>
    </w:p>
    <w:tbl>
      <w:tblPr>
        <w:tblStyle w:val="6"/>
        <w:tblW w:w="9575" w:type="dxa"/>
        <w:tblInd w:w="731" w:type="dxa"/>
        <w:tblLayout w:type="autofit"/>
        <w:tblCellMar>
          <w:top w:w="13" w:type="dxa"/>
          <w:left w:w="112" w:type="dxa"/>
          <w:bottom w:w="0" w:type="dxa"/>
          <w:right w:w="115" w:type="dxa"/>
        </w:tblCellMar>
      </w:tblPr>
      <w:tblGrid>
        <w:gridCol w:w="4755"/>
        <w:gridCol w:w="4820"/>
      </w:tblGrid>
      <w:tr>
        <w:tblPrEx>
          <w:tblCellMar>
            <w:top w:w="13" w:type="dxa"/>
            <w:left w:w="112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4"/>
              </w:rPr>
              <w:t xml:space="preserve">Date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01 November 2022 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13" w:type="dxa"/>
            <w:left w:w="112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47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4"/>
              </w:rPr>
              <w:t xml:space="preserve">Team ID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pacing w:val="13"/>
                <w:sz w:val="22"/>
                <w14:textFill>
                  <w14:solidFill>
                    <w14:schemeClr w14:val="tx1"/>
                  </w14:solidFill>
                </w14:textFill>
              </w:rPr>
              <w:t>PNT2022TMID11798</w:t>
            </w:r>
          </w:p>
        </w:tc>
      </w:tr>
      <w:tr>
        <w:tblPrEx>
          <w:tblCellMar>
            <w:top w:w="13" w:type="dxa"/>
            <w:left w:w="112" w:type="dxa"/>
            <w:bottom w:w="0" w:type="dxa"/>
            <w:right w:w="115" w:type="dxa"/>
          </w:tblCellMar>
        </w:tblPrEx>
        <w:trPr>
          <w:trHeight w:val="843" w:hRule="atLeast"/>
        </w:trPr>
        <w:tc>
          <w:tcPr>
            <w:tcW w:w="47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4"/>
              </w:rPr>
              <w:t xml:space="preserve">Project Name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Project – IOT Based Real – time River 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Water Quality Monitoring and Control System 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13" w:type="dxa"/>
            <w:left w:w="112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7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4"/>
              </w:rPr>
              <w:t xml:space="preserve">Maximum Marks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4"/>
              </w:rPr>
              <w:t xml:space="preserve">4 Marks </w:t>
            </w:r>
            <w:r>
              <w:rPr>
                <w:sz w:val="24"/>
              </w:rPr>
              <w:t xml:space="preserve"> </w:t>
            </w:r>
          </w:p>
        </w:tc>
      </w:tr>
    </w:tbl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after="38" w:line="262" w:lineRule="auto"/>
        <w:ind w:hanging="360"/>
      </w:pPr>
      <w:r>
        <w:rPr>
          <w:color w:val="161616"/>
        </w:rPr>
        <w:t>Double-click the tab with the flow name, and call it Earthquake Details.</w:t>
      </w:r>
      <w:r>
        <w:t xml:space="preserve"> </w:t>
      </w:r>
    </w:p>
    <w:p>
      <w:pPr>
        <w:spacing w:after="80"/>
        <w:ind w:left="14"/>
      </w:pPr>
      <w:r>
        <w:t xml:space="preserve"> </w:t>
      </w:r>
      <w:r>
        <w:tab/>
      </w: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after="2" w:line="262" w:lineRule="auto"/>
        <w:ind w:hanging="360"/>
      </w:pPr>
      <w:r>
        <w:rPr>
          <w:color w:val="161616"/>
        </w:rPr>
        <w:t xml:space="preserve">Click the hamburger menu, and then click </w:t>
      </w:r>
      <w:r>
        <w:rPr>
          <w:b/>
          <w:color w:val="161616"/>
        </w:rPr>
        <w:t>Manage palette</w:t>
      </w:r>
      <w:r>
        <w:rPr>
          <w:color w:val="161616"/>
        </w:rPr>
        <w:t xml:space="preserve">. Look for </w:t>
      </w:r>
      <w:r>
        <w:rPr>
          <w:b/>
          <w:color w:val="161616"/>
        </w:rPr>
        <w:t xml:space="preserve">node-red-node- open weather map </w:t>
      </w:r>
      <w:r>
        <w:rPr>
          <w:color w:val="161616"/>
        </w:rPr>
        <w:t xml:space="preserve">to </w:t>
      </w:r>
      <w:r>
        <w:rPr>
          <w:sz w:val="24"/>
        </w:rPr>
        <w:t xml:space="preserve"> </w:t>
      </w:r>
      <w:r>
        <w:rPr>
          <w:color w:val="161616"/>
        </w:rPr>
        <w:t>install these additional nodes in your palette.</w:t>
      </w:r>
      <w: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right="533"/>
        <w:jc w:val="right"/>
      </w:pPr>
      <w:r>
        <w:drawing>
          <wp:inline distT="0" distB="0" distL="0" distR="0">
            <wp:extent cx="5730875" cy="272859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tabs>
          <w:tab w:val="center" w:pos="1290"/>
          <w:tab w:val="center" w:pos="3130"/>
        </w:tabs>
        <w:spacing w:after="27" w:line="253" w:lineRule="auto"/>
      </w:pPr>
      <w:r>
        <w:tab/>
      </w:r>
      <w:r>
        <w:rPr>
          <w:rFonts w:ascii="Cambria" w:hAnsi="Cambria" w:eastAsia="Cambria" w:cs="Cambria"/>
          <w:color w:val="161616"/>
        </w:rPr>
        <w:t xml:space="preserve">Add an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Cambria" w:hAnsi="Cambria" w:eastAsia="Cambria" w:cs="Cambria"/>
          <w:b/>
          <w:color w:val="161616"/>
        </w:rPr>
        <w:t xml:space="preserve">HTTP input </w:t>
      </w:r>
      <w:r>
        <w:rPr>
          <w:rFonts w:ascii="Cambria" w:hAnsi="Cambria" w:eastAsia="Cambria" w:cs="Cambria"/>
          <w:color w:val="161616"/>
        </w:rPr>
        <w:t>node to your flow.</w:t>
      </w:r>
      <w:r>
        <w:rPr>
          <w:sz w:val="24"/>
        </w:rPr>
        <w:t xml:space="preserve"> </w:t>
      </w:r>
    </w:p>
    <w:p>
      <w:pPr>
        <w:spacing w:after="3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</w:p>
    <w:p>
      <w:pPr>
        <w:spacing w:after="27" w:line="253" w:lineRule="auto"/>
        <w:ind w:left="1693" w:right="2005" w:hanging="699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Cambria" w:hAnsi="Cambria" w:eastAsia="Cambria" w:cs="Cambria"/>
          <w:color w:val="161616"/>
        </w:rPr>
        <w:t xml:space="preserve">Double-click the node to edit it. Set the method to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Courier New" w:hAnsi="Courier New" w:eastAsia="Courier New" w:cs="Courier New"/>
          <w:color w:val="161616"/>
        </w:rPr>
        <w:t xml:space="preserve">GET </w:t>
      </w:r>
      <w:r>
        <w:rPr>
          <w:rFonts w:ascii="Cambria" w:hAnsi="Cambria" w:eastAsia="Cambria" w:cs="Cambria"/>
          <w:color w:val="161616"/>
        </w:rPr>
        <w:t xml:space="preserve">and set the URL to </w:t>
      </w:r>
      <w:r>
        <w:rPr>
          <w:rFonts w:ascii="Courier New" w:hAnsi="Courier New" w:eastAsia="Courier New" w:cs="Courier New"/>
          <w:color w:val="161616"/>
        </w:rPr>
        <w:t>/earthquakeinfo-hr</w:t>
      </w:r>
      <w:r>
        <w:rPr>
          <w:rFonts w:ascii="Cambria" w:hAnsi="Cambria" w:eastAsia="Cambria" w:cs="Cambria"/>
          <w:color w:val="161616"/>
        </w:rPr>
        <w:t>.</w:t>
      </w:r>
      <w:r>
        <w:rPr>
          <w:sz w:val="24"/>
        </w:rPr>
        <w:t xml:space="preserve"> </w:t>
      </w:r>
    </w:p>
    <w:p>
      <w:pPr>
        <w:spacing w:after="0"/>
      </w:pPr>
      <w:r>
        <w:rPr>
          <w:sz w:val="24"/>
        </w:rPr>
        <w:t xml:space="preserve"> </w:t>
      </w:r>
    </w:p>
    <w:p>
      <w:pPr>
        <w:numPr>
          <w:ilvl w:val="1"/>
          <w:numId w:val="1"/>
        </w:numPr>
        <w:spacing w:after="27" w:line="253" w:lineRule="auto"/>
        <w:ind w:right="449" w:hanging="360"/>
      </w:pPr>
      <w:r>
        <w:rPr>
          <w:rFonts w:ascii="Cambria" w:hAnsi="Cambria" w:eastAsia="Cambria" w:cs="Cambria"/>
          <w:color w:val="161616"/>
        </w:rPr>
        <w:t xml:space="preserve">Add an </w:t>
      </w:r>
      <w:r>
        <w:rPr>
          <w:rFonts w:ascii="Cambria" w:hAnsi="Cambria" w:eastAsia="Cambria" w:cs="Cambria"/>
          <w:b/>
          <w:color w:val="161616"/>
        </w:rPr>
        <w:t xml:space="preserve">HTTP response </w:t>
      </w:r>
      <w:r>
        <w:rPr>
          <w:rFonts w:ascii="Cambria" w:hAnsi="Cambria" w:eastAsia="Cambria" w:cs="Cambria"/>
          <w:color w:val="161616"/>
        </w:rPr>
        <w:t xml:space="preserve">node, and connect it to the previously added </w:t>
      </w:r>
      <w:r>
        <w:rPr>
          <w:rFonts w:ascii="Cambria" w:hAnsi="Cambria" w:eastAsia="Cambria" w:cs="Cambria"/>
          <w:b/>
          <w:color w:val="161616"/>
        </w:rPr>
        <w:t xml:space="preserve">HTTP input </w:t>
      </w:r>
      <w:r>
        <w:rPr>
          <w:rFonts w:ascii="Cambria" w:hAnsi="Cambria" w:eastAsia="Cambria" w:cs="Cambria"/>
          <w:color w:val="161616"/>
        </w:rPr>
        <w:t xml:space="preserve">node.All other nodes introduced in this sub-section is to be added between the </w:t>
      </w:r>
      <w:r>
        <w:rPr>
          <w:rFonts w:ascii="Cambria" w:hAnsi="Cambria" w:eastAsia="Cambria" w:cs="Cambria"/>
          <w:b/>
          <w:color w:val="161616"/>
        </w:rPr>
        <w:t xml:space="preserve">HTTP input </w:t>
      </w:r>
      <w:r>
        <w:rPr>
          <w:rFonts w:ascii="Cambria" w:hAnsi="Cambria" w:eastAsia="Cambria" w:cs="Cambria"/>
          <w:color w:val="161616"/>
        </w:rPr>
        <w:t xml:space="preserve">node and the </w:t>
      </w:r>
      <w:r>
        <w:rPr>
          <w:rFonts w:ascii="Cambria" w:hAnsi="Cambria" w:eastAsia="Cambria" w:cs="Cambria"/>
          <w:b/>
          <w:color w:val="161616"/>
        </w:rPr>
        <w:t xml:space="preserve">HTTP response </w:t>
      </w:r>
      <w:r>
        <w:rPr>
          <w:rFonts w:ascii="Cambria" w:hAnsi="Cambria" w:eastAsia="Cambria" w:cs="Cambria"/>
          <w:color w:val="161616"/>
        </w:rPr>
        <w:t>node.</w:t>
      </w:r>
      <w:r>
        <w:rPr>
          <w:sz w:val="24"/>
        </w:rPr>
        <w:t xml:space="preserve"> </w:t>
      </w:r>
    </w:p>
    <w:p>
      <w:pPr>
        <w:numPr>
          <w:ilvl w:val="1"/>
          <w:numId w:val="1"/>
        </w:numPr>
        <w:spacing w:after="27" w:line="253" w:lineRule="auto"/>
        <w:ind w:right="449" w:hanging="360"/>
      </w:pPr>
      <w:r>
        <w:rPr>
          <w:rFonts w:ascii="Cambria" w:hAnsi="Cambria" w:eastAsia="Cambria" w:cs="Cambria"/>
          <w:color w:val="161616"/>
        </w:rPr>
        <w:t xml:space="preserve">Add an </w:t>
      </w:r>
      <w:r>
        <w:rPr>
          <w:rFonts w:ascii="Cambria" w:hAnsi="Cambria" w:eastAsia="Cambria" w:cs="Cambria"/>
          <w:b/>
          <w:color w:val="161616"/>
        </w:rPr>
        <w:t xml:space="preserve">HTTP request </w:t>
      </w:r>
      <w:r>
        <w:rPr>
          <w:rFonts w:ascii="Cambria" w:hAnsi="Cambria" w:eastAsia="Cambria" w:cs="Cambria"/>
          <w:color w:val="161616"/>
        </w:rPr>
        <w:t xml:space="preserve">node and setthe </w:t>
      </w:r>
      <w:r>
        <w:rPr>
          <w:rFonts w:ascii="Cambria" w:hAnsi="Cambria" w:eastAsia="Cambria" w:cs="Cambria"/>
          <w:i/>
          <w:color w:val="161616"/>
        </w:rPr>
        <w:t xml:space="preserve">URL </w:t>
      </w:r>
      <w:r>
        <w:rPr>
          <w:rFonts w:ascii="Cambria" w:hAnsi="Cambria" w:eastAsia="Cambria" w:cs="Cambria"/>
          <w:color w:val="161616"/>
        </w:rPr>
        <w:t xml:space="preserve">to </w:t>
      </w:r>
    </w:p>
    <w:p>
      <w:pPr>
        <w:spacing w:after="0"/>
        <w:ind w:left="248"/>
        <w:jc w:val="center"/>
      </w:pPr>
      <w:r>
        <w:rPr>
          <w:rFonts w:ascii="Courier New" w:hAnsi="Courier New" w:eastAsia="Courier New" w:cs="Courier New"/>
          <w:color w:val="161616"/>
        </w:rPr>
        <w:t>https://earthquake.usgs.gov/earthquakes/feed/v1.0/summary</w:t>
      </w:r>
      <w:r>
        <w:rPr>
          <w:sz w:val="24"/>
        </w:rPr>
        <w:t xml:space="preserve"> </w:t>
      </w:r>
    </w:p>
    <w:p>
      <w:pPr>
        <w:spacing w:after="27" w:line="253" w:lineRule="auto"/>
        <w:ind w:left="1689" w:right="449" w:hanging="10"/>
      </w:pPr>
      <w:r>
        <w:rPr>
          <w:rFonts w:ascii="Courier New" w:hAnsi="Courier New" w:eastAsia="Courier New" w:cs="Courier New"/>
          <w:color w:val="161616"/>
        </w:rPr>
        <w:t>/all_hour.geojson</w:t>
      </w:r>
      <w:r>
        <w:rPr>
          <w:rFonts w:ascii="Cambria" w:hAnsi="Cambria" w:eastAsia="Cambria" w:cs="Cambria"/>
          <w:color w:val="161616"/>
        </w:rPr>
        <w:t xml:space="preserve">, the </w:t>
      </w:r>
      <w:r>
        <w:rPr>
          <w:rFonts w:ascii="Cambria" w:hAnsi="Cambria" w:eastAsia="Cambria" w:cs="Cambria"/>
          <w:i/>
          <w:color w:val="161616"/>
        </w:rPr>
        <w:t xml:space="preserve">Method </w:t>
      </w:r>
      <w:r>
        <w:rPr>
          <w:rFonts w:ascii="Cambria" w:hAnsi="Cambria" w:eastAsia="Cambria" w:cs="Cambria"/>
          <w:color w:val="161616"/>
        </w:rPr>
        <w:t xml:space="preserve">to </w:t>
      </w:r>
      <w:r>
        <w:rPr>
          <w:rFonts w:ascii="Cambria" w:hAnsi="Cambria" w:eastAsia="Cambria" w:cs="Cambria"/>
          <w:b/>
          <w:color w:val="161616"/>
        </w:rPr>
        <w:t xml:space="preserve">GET </w:t>
      </w:r>
      <w:r>
        <w:rPr>
          <w:rFonts w:ascii="Cambria" w:hAnsi="Cambria" w:eastAsia="Cambria" w:cs="Cambria"/>
          <w:color w:val="161616"/>
        </w:rPr>
        <w:t xml:space="preserve">and the </w:t>
      </w:r>
      <w:r>
        <w:rPr>
          <w:rFonts w:ascii="Cambria" w:hAnsi="Cambria" w:eastAsia="Cambria" w:cs="Cambria"/>
          <w:i/>
          <w:color w:val="161616"/>
        </w:rPr>
        <w:t xml:space="preserve">Return </w:t>
      </w:r>
      <w:r>
        <w:rPr>
          <w:rFonts w:ascii="Cambria" w:hAnsi="Cambria" w:eastAsia="Cambria" w:cs="Cambria"/>
          <w:color w:val="161616"/>
        </w:rPr>
        <w:t xml:space="preserve">to </w:t>
      </w:r>
      <w:r>
        <w:rPr>
          <w:rFonts w:ascii="Cambria" w:hAnsi="Cambria" w:eastAsia="Cambria" w:cs="Cambria"/>
          <w:b/>
          <w:color w:val="161616"/>
        </w:rPr>
        <w:t>a parsed JSON object</w:t>
      </w:r>
      <w:r>
        <w:rPr>
          <w:rFonts w:ascii="Cambria" w:hAnsi="Cambria" w:eastAsia="Cambria" w:cs="Cambria"/>
          <w:color w:val="161616"/>
        </w:rPr>
        <w:t xml:space="preserve">. This will allow extracting all earthquakes that occurred within the last hour. Name this node </w:t>
      </w:r>
      <w:r>
        <w:rPr>
          <w:rFonts w:ascii="Courier New" w:hAnsi="Courier New" w:eastAsia="Courier New" w:cs="Courier New"/>
          <w:color w:val="161616"/>
        </w:rPr>
        <w:t xml:space="preserve">Get </w:t>
      </w:r>
      <w:r>
        <w:rPr>
          <w:sz w:val="24"/>
        </w:rPr>
        <w:t xml:space="preserve"> </w:t>
      </w:r>
    </w:p>
    <w:p>
      <w:pPr>
        <w:spacing w:after="0"/>
      </w:pPr>
      <w:r>
        <w:rPr>
          <w:sz w:val="24"/>
        </w:rPr>
        <w:t xml:space="preserve"> </w:t>
      </w:r>
    </w:p>
    <w:p>
      <w:pPr>
        <w:spacing w:after="0"/>
        <w:ind w:right="655"/>
        <w:jc w:val="right"/>
      </w:pPr>
      <w:r>
        <w:drawing>
          <wp:inline distT="0" distB="0" distL="0" distR="0">
            <wp:extent cx="5647690" cy="39624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p>
      <w:pPr>
        <w:spacing w:after="0"/>
        <w:ind w:left="994"/>
      </w:pPr>
      <w:r>
        <w:rPr>
          <w:sz w:val="24"/>
        </w:rPr>
        <w:t xml:space="preserve"> </w:t>
      </w:r>
    </w:p>
    <w:tbl>
      <w:tblPr>
        <w:tblStyle w:val="6"/>
        <w:tblW w:w="9362" w:type="dxa"/>
        <w:tblInd w:w="965" w:type="dxa"/>
        <w:tblLayout w:type="autofit"/>
        <w:tblCellMar>
          <w:top w:w="71" w:type="dxa"/>
          <w:left w:w="0" w:type="dxa"/>
          <w:bottom w:w="11" w:type="dxa"/>
          <w:right w:w="0" w:type="dxa"/>
        </w:tblCellMar>
      </w:tblPr>
      <w:tblGrid>
        <w:gridCol w:w="2239"/>
        <w:gridCol w:w="290"/>
        <w:gridCol w:w="6504"/>
        <w:gridCol w:w="329"/>
      </w:tblGrid>
      <w:tr>
        <w:tblPrEx>
          <w:tblCellMar>
            <w:top w:w="71" w:type="dxa"/>
            <w:left w:w="0" w:type="dxa"/>
            <w:bottom w:w="11" w:type="dxa"/>
            <w:right w:w="0" w:type="dxa"/>
          </w:tblCellMar>
        </w:tblPrEx>
        <w:trPr>
          <w:trHeight w:val="576" w:hRule="atLeast"/>
        </w:trPr>
        <w:tc>
          <w:tcPr>
            <w:tcW w:w="9034" w:type="dxa"/>
            <w:gridSpan w:val="3"/>
            <w:tcBorders>
              <w:top w:val="nil"/>
              <w:left w:val="single" w:color="F4F4F4" w:sz="12" w:space="0"/>
              <w:bottom w:val="nil"/>
              <w:right w:val="nil"/>
            </w:tcBorders>
          </w:tcPr>
          <w:p>
            <w:pPr>
              <w:spacing w:after="47" w:line="240" w:lineRule="auto"/>
              <w:ind w:left="36" w:right="-2"/>
            </w:pP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hAnsi="Tahoma" w:eastAsia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hAnsi="Courier New" w:eastAsia="Courier New" w:cs="Courier New"/>
                <w:color w:val="161616"/>
                <w:sz w:val="20"/>
              </w:rPr>
              <w:t xml:space="preserve">Set Earthquake </w:t>
            </w:r>
          </w:p>
          <w:p>
            <w:pPr>
              <w:spacing w:after="0" w:line="240" w:lineRule="auto"/>
              <w:ind w:left="3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>Info</w:t>
            </w: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. In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71" w:type="dxa"/>
            <w:left w:w="0" w:type="dxa"/>
            <w:bottom w:w="11" w:type="dxa"/>
            <w:right w:w="0" w:type="dxa"/>
          </w:tblCellMar>
        </w:tblPrEx>
        <w:trPr>
          <w:trHeight w:val="310" w:hRule="atLeast"/>
        </w:trPr>
        <w:tc>
          <w:tcPr>
            <w:tcW w:w="2529" w:type="dxa"/>
            <w:gridSpan w:val="2"/>
            <w:vMerge w:val="restart"/>
            <w:tcBorders>
              <w:top w:val="nil"/>
              <w:left w:val="single" w:color="F4F4F4" w:sz="12" w:space="0"/>
              <w:bottom w:val="nil"/>
              <w:right w:val="nil"/>
            </w:tcBorders>
          </w:tcPr>
          <w:p>
            <w:pPr>
              <w:spacing w:after="0" w:line="240" w:lineRule="auto"/>
              <w:ind w:left="36" w:right="-1"/>
              <w:jc w:val="both"/>
            </w:pP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hAnsi="Tahoma" w:eastAsia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hAnsi="Verdana" w:eastAsia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hAnsi="Courier New" w:eastAsia="Courier New" w:cs="Courier New"/>
                <w:color w:val="161616"/>
                <w:sz w:val="20"/>
              </w:rPr>
              <w:t>msg.topic</w:t>
            </w: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spacing w:after="0" w:line="240" w:lineRule="auto"/>
              <w:ind w:left="-29"/>
            </w:pPr>
            <w:r>
              <w:rPr>
                <w:rFonts w:ascii="Verdana" w:hAnsi="Verdana" w:eastAsia="Verdana" w:cs="Verdana"/>
                <w:color w:val="161616"/>
                <w:sz w:val="20"/>
              </w:rPr>
              <w:t>es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71" w:type="dxa"/>
            <w:left w:w="0" w:type="dxa"/>
            <w:bottom w:w="11" w:type="dxa"/>
            <w:right w:w="0" w:type="dxa"/>
          </w:tblCellMar>
        </w:tblPrEx>
        <w:trPr>
          <w:trHeight w:val="563" w:hRule="atLeast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F4F4F4" w:sz="12" w:space="0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6834" w:type="dxa"/>
            <w:gridSpan w:val="2"/>
            <w:tcBorders>
              <w:top w:val="nil"/>
              <w:left w:val="nil"/>
              <w:bottom w:val="single" w:color="F4F4F4" w:sz="20" w:space="0"/>
              <w:right w:val="single" w:color="F4F4F4" w:sz="54" w:space="0"/>
            </w:tcBorders>
            <w:vAlign w:val="bottom"/>
          </w:tcPr>
          <w:p>
            <w:pPr>
              <w:spacing w:after="0" w:line="240" w:lineRule="auto"/>
              <w:ind w:right="239"/>
              <w:jc w:val="right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>msg.headers</w:t>
            </w: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161616"/>
                <w:sz w:val="20"/>
              </w:rPr>
              <w:t>msg.responseUrl</w:t>
            </w: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hAnsi="Courier New" w:eastAsia="Courier New" w:cs="Courier New"/>
                <w:color w:val="161616"/>
                <w:sz w:val="20"/>
              </w:rPr>
              <w:t>msg.redirectLis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71" w:type="dxa"/>
            <w:left w:w="0" w:type="dxa"/>
            <w:bottom w:w="11" w:type="dxa"/>
            <w:right w:w="0" w:type="dxa"/>
          </w:tblCellMar>
        </w:tblPrEx>
        <w:trPr>
          <w:trHeight w:val="536" w:hRule="atLeast"/>
        </w:trPr>
        <w:tc>
          <w:tcPr>
            <w:tcW w:w="2239" w:type="dxa"/>
            <w:tcBorders>
              <w:top w:val="nil"/>
              <w:left w:val="single" w:color="F4F4F4" w:sz="12" w:space="0"/>
              <w:bottom w:val="single" w:color="F4F4F4" w:sz="20" w:space="0"/>
              <w:right w:val="single" w:color="FFFFFF" w:sz="16" w:space="0"/>
            </w:tcBorders>
          </w:tcPr>
          <w:p>
            <w:pPr>
              <w:tabs>
                <w:tab w:val="center" w:pos="1046"/>
                <w:tab w:val="right" w:pos="2239"/>
              </w:tabs>
              <w:spacing w:after="24" w:line="240" w:lineRule="auto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 xml:space="preserve">t </w:t>
            </w:r>
            <w:r>
              <w:rPr>
                <w:rFonts w:ascii="Courier New" w:hAnsi="Courier New" w:eastAsia="Courier New" w:cs="Courier New"/>
                <w:color w:val="161616"/>
                <w:sz w:val="20"/>
              </w:rPr>
              <w:tab/>
            </w:r>
            <w:r>
              <w:rPr>
                <w:rFonts w:ascii="Verdana" w:hAnsi="Verdana" w:eastAsia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hAnsi="Verdana" w:eastAsia="Verdana" w:cs="Verdana"/>
                <w:color w:val="161616"/>
                <w:sz w:val="20"/>
              </w:rPr>
              <w:tab/>
            </w:r>
            <w:r>
              <w:rPr>
                <w:rFonts w:ascii="Verdana" w:hAnsi="Verdana" w:eastAsia="Verdana" w:cs="Verdana"/>
                <w:i/>
                <w:color w:val="161616"/>
                <w:sz w:val="20"/>
              </w:rPr>
              <w:t>Set</w:t>
            </w:r>
          </w:p>
          <w:p>
            <w:pPr>
              <w:spacing w:after="0" w:line="240" w:lineRule="auto"/>
              <w:ind w:left="3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>msg.payloa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23" w:type="dxa"/>
            <w:gridSpan w:val="3"/>
            <w:tcBorders>
              <w:top w:val="single" w:color="F4F4F4" w:sz="20" w:space="0"/>
              <w:left w:val="single" w:color="FFFFFF" w:sz="16" w:space="0"/>
              <w:bottom w:val="single" w:color="F4F4F4" w:sz="20" w:space="0"/>
              <w:right w:val="nil"/>
            </w:tcBorders>
            <w:shd w:val="clear" w:color="auto" w:fill="F4F4F4"/>
          </w:tcPr>
          <w:p>
            <w:pPr>
              <w:tabs>
                <w:tab w:val="center" w:pos="2249"/>
              </w:tabs>
              <w:spacing w:after="0" w:line="240" w:lineRule="auto"/>
              <w:ind w:left="-34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>d payload.features.</w:t>
            </w:r>
            <w:r>
              <w:rPr>
                <w:rFonts w:ascii="Verdana" w:hAnsi="Verdana" w:eastAsia="Verdana" w:cs="Verdana"/>
                <w:i/>
                <w:color w:val="161616"/>
                <w:sz w:val="20"/>
              </w:rPr>
              <w:t xml:space="preserve"> </w:t>
            </w:r>
            <w:r>
              <w:rPr>
                <w:rFonts w:ascii="Verdana" w:hAnsi="Verdana" w:eastAsia="Verdana" w:cs="Verdana"/>
                <w:i/>
                <w:color w:val="161616"/>
                <w:sz w:val="20"/>
              </w:rPr>
              <w:tab/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CellMar>
            <w:top w:w="71" w:type="dxa"/>
            <w:left w:w="0" w:type="dxa"/>
            <w:bottom w:w="11" w:type="dxa"/>
            <w:right w:w="0" w:type="dxa"/>
          </w:tblCellMar>
        </w:tblPrEx>
        <w:trPr>
          <w:trHeight w:val="2380" w:hRule="atLeast"/>
        </w:trPr>
        <w:tc>
          <w:tcPr>
            <w:tcW w:w="9362" w:type="dxa"/>
            <w:gridSpan w:val="4"/>
            <w:tcBorders>
              <w:top w:val="single" w:color="F4F4F4" w:sz="20" w:space="0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spacing w:after="0" w:line="240" w:lineRule="auto"/>
              <w:ind w:left="22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>{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  <w:ind w:left="39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 xml:space="preserve">"type":properties.type, 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  <w:ind w:left="39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 xml:space="preserve">"magnitude": properties.mag, 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  <w:ind w:left="39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>"location": properties.place,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  <w:ind w:left="39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 xml:space="preserve">"longitude":geometry.coordinates[0], 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  <w:ind w:left="39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 xml:space="preserve">"latitude":geometry.coordinates[1], 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  <w:ind w:left="39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 xml:space="preserve">"depth":geometry.coordinates[2], </w:t>
            </w:r>
            <w:r>
              <w:rPr>
                <w:sz w:val="24"/>
              </w:rPr>
              <w:t xml:space="preserve"> </w:t>
            </w:r>
          </w:p>
          <w:p>
            <w:pPr>
              <w:spacing w:after="0" w:line="240" w:lineRule="auto"/>
              <w:ind w:left="396"/>
            </w:pPr>
            <w:r>
              <w:rPr>
                <w:rFonts w:ascii="Courier New" w:hAnsi="Courier New" w:eastAsia="Courier New" w:cs="Courier New"/>
                <w:color w:val="161616"/>
                <w:sz w:val="20"/>
              </w:rPr>
              <w:t>"timestamp": $fromMillis(properties.time,</w:t>
            </w:r>
            <w:r>
              <w:rPr>
                <w:sz w:val="24"/>
              </w:rPr>
              <w:t xml:space="preserve"> </w:t>
            </w:r>
          </w:p>
        </w:tc>
      </w:tr>
    </w:tbl>
    <w:p>
      <w:pPr>
        <w:spacing w:after="0"/>
        <w:ind w:left="994"/>
      </w:pPr>
      <w:r>
        <w:rPr>
          <w:sz w:val="24"/>
        </w:rPr>
        <w:t xml:space="preserve"> </w:t>
      </w:r>
      <w:bookmarkStart w:id="0" w:name="_GoBack"/>
      <w:bookmarkEnd w:id="0"/>
    </w:p>
    <w:sectPr>
      <w:pgSz w:w="11909" w:h="16841"/>
      <w:pgMar w:top="1440" w:right="855" w:bottom="2004" w:left="44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7279D"/>
    <w:multiLevelType w:val="multilevel"/>
    <w:tmpl w:val="2257279D"/>
    <w:lvl w:ilvl="0" w:tentative="0">
      <w:start w:val="1"/>
      <w:numFmt w:val="decimal"/>
      <w:lvlText w:val="%1."/>
      <w:lvlJc w:val="left"/>
      <w:pPr>
        <w:ind w:left="1015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1649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384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104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24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44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264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984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704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30"/>
    <w:rsid w:val="00165330"/>
    <w:rsid w:val="001A0C45"/>
    <w:rsid w:val="25F1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246</Words>
  <Characters>1407</Characters>
  <Lines>11</Lines>
  <Paragraphs>3</Paragraphs>
  <TotalTime>0</TotalTime>
  <ScaleCrop>false</ScaleCrop>
  <LinksUpToDate>false</LinksUpToDate>
  <CharactersWithSpaces>1650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2022-11-10T17:09:00Z</dcterms:created>
  <dc:creator>Microsoft Office User</dc:creator>
  <cp:lastModifiedBy>MOHANRAJU G B</cp:lastModifiedBy>
  <dcterms:modified xsi:type="dcterms:W3CDTF">2022-11-23T16:08:40Z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B391761997804F5C88B6E31E9E37118A</vt:lpwstr>
  </property>
</Properties>
</file>