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9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6"/>
        <w:ind w:right="3725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>
      <w:pPr>
        <w:pStyle w:val="5"/>
        <w:rPr>
          <w:b/>
          <w:sz w:val="20"/>
        </w:rPr>
      </w:pPr>
    </w:p>
    <w:p>
      <w:pPr>
        <w:pStyle w:val="5"/>
        <w:spacing w:before="1" w:after="1"/>
        <w:rPr>
          <w:b/>
          <w:sz w:val="12"/>
        </w:rPr>
      </w:pPr>
    </w:p>
    <w:tbl>
      <w:tblPr>
        <w:tblStyle w:val="4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04-November-2022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rPr>
                <w:rFonts w:ascii="Verdana"/>
                <w:sz w:val="20"/>
              </w:rPr>
            </w:pPr>
            <w:r>
              <w:rPr>
                <w:rFonts w:hint="default" w:ascii="Verdana"/>
                <w:color w:val="212121"/>
                <w:sz w:val="20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508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6"/>
        </w:rPr>
      </w:pPr>
    </w:p>
    <w:p>
      <w:pPr>
        <w:pStyle w:val="5"/>
        <w:spacing w:before="75" w:line="216" w:lineRule="auto"/>
        <w:ind w:left="220" w:right="1078"/>
      </w:pPr>
      <w:r>
        <w:t>There are many means of drinking water. One among them is Groundwater. But is it safe to</w:t>
      </w:r>
      <w:r>
        <w:rPr>
          <w:spacing w:val="1"/>
        </w:rPr>
        <w:t xml:space="preserve"> </w:t>
      </w:r>
      <w:r>
        <w:t>drink as such from the ground or using any sort of filtration? It may contain harmful toxins</w:t>
      </w:r>
      <w:r>
        <w:rPr>
          <w:spacing w:val="1"/>
        </w:rPr>
        <w:t xml:space="preserve"> </w:t>
      </w:r>
      <w:r>
        <w:t>and not fit for drinking as such, it may lead to many diseases. Before using the groundwater,</w:t>
      </w:r>
      <w:r>
        <w:rPr>
          <w:spacing w:val="-52"/>
        </w:rPr>
        <w:t xml:space="preserve"> </w:t>
      </w:r>
      <w:r>
        <w:t>monitoring the quality of the water is the better solution. Using IoT we get to know whether</w:t>
      </w:r>
      <w:r>
        <w:rPr>
          <w:spacing w:val="-53"/>
        </w:rPr>
        <w:t xml:space="preserve"> </w:t>
      </w:r>
      <w:r>
        <w:t>it is consumable or not. We can also alert the user through Alert Message through the</w:t>
      </w:r>
      <w:r>
        <w:rPr>
          <w:spacing w:val="1"/>
        </w:rPr>
        <w:t xml:space="preserve"> </w:t>
      </w:r>
      <w:r>
        <w:t>Mobile Application when the water reaches the threshold point. This project is aimed to</w:t>
      </w:r>
      <w:r>
        <w:rPr>
          <w:spacing w:val="1"/>
        </w:rPr>
        <w:t xml:space="preserve"> </w:t>
      </w:r>
      <w:r>
        <w:t>monitor the quality of the borewell water for the use of household and drinking. Aims to</w:t>
      </w:r>
      <w:r>
        <w:rPr>
          <w:spacing w:val="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pH, salinity,</w:t>
      </w:r>
      <w:r>
        <w:rPr>
          <w:spacing w:val="-1"/>
        </w:rPr>
        <w:t xml:space="preserve"> </w:t>
      </w:r>
      <w:r>
        <w:t>chlorine</w:t>
      </w:r>
      <w:r>
        <w:rPr>
          <w:spacing w:val="-2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borewell water.</w:t>
      </w:r>
    </w:p>
    <w:p>
      <w:pPr>
        <w:pStyle w:val="5"/>
      </w:pPr>
    </w:p>
    <w:p>
      <w:pPr>
        <w:pStyle w:val="2"/>
        <w:spacing w:before="18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>
      <w:pPr>
        <w:pStyle w:val="5"/>
        <w:spacing w:before="11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11825" cy="11385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49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61" w:line="259" w:lineRule="auto"/>
        <w:ind w:left="220" w:right="1078"/>
      </w:pPr>
      <w:r>
        <w:t>Reference link 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"https://miro.com/app/board/uXjVPIVONoQ%3D/?moveToWidget=3458764537403559126&amp;cot=10" \h </w:instrText>
      </w:r>
      <w:r>
        <w:fldChar w:fldCharType="separate"/>
      </w:r>
      <w:r>
        <w:rPr>
          <w:color w:val="1154CC"/>
          <w:spacing w:val="-1"/>
          <w:u w:val="single" w:color="1154CC"/>
        </w:rPr>
        <w:t>https://miro.com/app/board/uXjVPIVONoQ=/?moveToWidget=3458764537403559126&amp;cot</w:t>
      </w:r>
      <w:r>
        <w:rPr>
          <w:color w:val="1154CC"/>
          <w:spacing w:val="-1"/>
          <w:u w:val="single" w:color="1154CC"/>
        </w:rPr>
        <w:fldChar w:fldCharType="end"/>
      </w:r>
    </w:p>
    <w:p>
      <w:pPr>
        <w:pStyle w:val="5"/>
        <w:spacing w:line="291" w:lineRule="exact"/>
        <w:ind w:left="220"/>
      </w:pPr>
      <w:r>
        <w:fldChar w:fldCharType="begin"/>
      </w:r>
      <w:r>
        <w:instrText xml:space="preserve"> HYPERLINK "https://miro.com/app/board/uXjVPIVONoQ%3D/?moveToWidget=3458764537403559126&amp;cot=10" \h </w:instrText>
      </w:r>
      <w:r>
        <w:fldChar w:fldCharType="separate"/>
      </w:r>
      <w:r>
        <w:rPr>
          <w:color w:val="1154CC"/>
          <w:u w:val="single" w:color="1154CC"/>
        </w:rPr>
        <w:t>=10</w:t>
      </w:r>
      <w:r>
        <w:rPr>
          <w:color w:val="1154CC"/>
          <w:u w:val="single" w:color="1154CC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9"/>
        </w:rPr>
      </w:pPr>
    </w:p>
    <w:p>
      <w:pPr>
        <w:pStyle w:val="2"/>
      </w:pPr>
      <w:r>
        <w:t>Example: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 w:after="1"/>
        <w:rPr>
          <w:b/>
          <w:sz w:val="14"/>
        </w:rPr>
      </w:pPr>
    </w:p>
    <w:tbl>
      <w:tblPr>
        <w:tblStyle w:val="4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4"/>
        <w:gridCol w:w="1817"/>
        <w:gridCol w:w="1783"/>
        <w:gridCol w:w="1545"/>
        <w:gridCol w:w="1860"/>
        <w:gridCol w:w="1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1454" w:type="dxa"/>
          </w:tcPr>
          <w:p>
            <w:pPr>
              <w:pStyle w:val="9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</w:t>
            </w:r>
          </w:p>
          <w:p>
            <w:pPr>
              <w:pStyle w:val="9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817" w:type="dxa"/>
          </w:tcPr>
          <w:p>
            <w:pPr>
              <w:pStyle w:val="9"/>
              <w:ind w:left="108" w:right="564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783" w:type="dxa"/>
          </w:tcPr>
          <w:p>
            <w:pPr>
              <w:pStyle w:val="9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545" w:type="dxa"/>
          </w:tcPr>
          <w:p>
            <w:pPr>
              <w:pStyle w:val="9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60" w:type="dxa"/>
          </w:tcPr>
          <w:p>
            <w:pPr>
              <w:pStyle w:val="9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05" w:type="dxa"/>
          </w:tcPr>
          <w:p>
            <w:pPr>
              <w:pStyle w:val="9"/>
              <w:ind w:left="110" w:right="14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6" w:hRule="atLeast"/>
        </w:trPr>
        <w:tc>
          <w:tcPr>
            <w:tcW w:w="1454" w:type="dxa"/>
          </w:tcPr>
          <w:p>
            <w:pPr>
              <w:pStyle w:val="9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17" w:type="dxa"/>
          </w:tcPr>
          <w:p>
            <w:pPr>
              <w:pStyle w:val="9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  <w:tc>
          <w:tcPr>
            <w:tcW w:w="1783" w:type="dxa"/>
          </w:tcPr>
          <w:p>
            <w:pPr>
              <w:pStyle w:val="9"/>
              <w:spacing w:line="242" w:lineRule="auto"/>
              <w:ind w:left="108" w:right="576"/>
              <w:rPr>
                <w:sz w:val="24"/>
              </w:rPr>
            </w:pPr>
            <w:r>
              <w:rPr>
                <w:sz w:val="24"/>
              </w:rPr>
              <w:t>get ground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1545" w:type="dxa"/>
          </w:tcPr>
          <w:p>
            <w:pPr>
              <w:pStyle w:val="9"/>
              <w:ind w:left="109" w:right="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groundwater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pure</w:t>
            </w:r>
          </w:p>
          <w:p>
            <w:pPr>
              <w:pStyle w:val="9"/>
              <w:spacing w:line="290" w:lineRule="atLeast"/>
              <w:ind w:left="109" w:right="91"/>
              <w:rPr>
                <w:sz w:val="24"/>
              </w:rPr>
            </w:pPr>
            <w:r>
              <w:rPr>
                <w:sz w:val="24"/>
              </w:rPr>
              <w:t>and up to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</w:tc>
        <w:tc>
          <w:tcPr>
            <w:tcW w:w="1860" w:type="dxa"/>
          </w:tcPr>
          <w:p>
            <w:pPr>
              <w:pStyle w:val="9"/>
              <w:ind w:left="109" w:right="357"/>
              <w:rPr>
                <w:sz w:val="24"/>
              </w:rPr>
            </w:pP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contaminated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groundwater</w:t>
            </w:r>
          </w:p>
        </w:tc>
        <w:tc>
          <w:tcPr>
            <w:tcW w:w="1605" w:type="dxa"/>
          </w:tcPr>
          <w:p>
            <w:pPr>
              <w:pStyle w:val="9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sick</w:t>
            </w:r>
          </w:p>
        </w:tc>
      </w:tr>
    </w:tbl>
    <w:p>
      <w:pPr>
        <w:spacing w:after="0" w:line="292" w:lineRule="exact"/>
        <w:rPr>
          <w:sz w:val="24"/>
        </w:rPr>
        <w:sectPr>
          <w:type w:val="continuous"/>
          <w:pgSz w:w="11910" w:h="16840"/>
          <w:pgMar w:top="1400" w:right="380" w:bottom="280" w:left="1220" w:header="720" w:footer="720" w:gutter="0"/>
          <w:cols w:space="720" w:num="1"/>
        </w:sectPr>
      </w:pPr>
    </w:p>
    <w:tbl>
      <w:tblPr>
        <w:tblStyle w:val="4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4"/>
        <w:gridCol w:w="1817"/>
        <w:gridCol w:w="1783"/>
        <w:gridCol w:w="1545"/>
        <w:gridCol w:w="1860"/>
        <w:gridCol w:w="1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 w:hRule="atLeast"/>
        </w:trPr>
        <w:tc>
          <w:tcPr>
            <w:tcW w:w="1454" w:type="dxa"/>
          </w:tcPr>
          <w:p>
            <w:pPr>
              <w:pStyle w:val="9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817" w:type="dxa"/>
          </w:tcPr>
          <w:p>
            <w:pPr>
              <w:pStyle w:val="9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Farmer</w:t>
            </w:r>
          </w:p>
        </w:tc>
        <w:tc>
          <w:tcPr>
            <w:tcW w:w="1783" w:type="dxa"/>
          </w:tcPr>
          <w:p>
            <w:pPr>
              <w:pStyle w:val="9"/>
              <w:ind w:left="108" w:right="189"/>
              <w:rPr>
                <w:sz w:val="24"/>
              </w:rPr>
            </w:pPr>
            <w:r>
              <w:rPr>
                <w:sz w:val="24"/>
              </w:rPr>
              <w:t>Water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(Groundwater)</w:t>
            </w:r>
          </w:p>
        </w:tc>
        <w:tc>
          <w:tcPr>
            <w:tcW w:w="1545" w:type="dxa"/>
          </w:tcPr>
          <w:p>
            <w:pPr>
              <w:pStyle w:val="9"/>
              <w:ind w:left="109" w:right="216"/>
              <w:rPr>
                <w:sz w:val="24"/>
              </w:rPr>
            </w:pPr>
            <w:r>
              <w:rPr>
                <w:sz w:val="24"/>
              </w:rPr>
              <w:t>The water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not 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nutrients</w:t>
            </w:r>
          </w:p>
        </w:tc>
        <w:tc>
          <w:tcPr>
            <w:tcW w:w="1860" w:type="dxa"/>
          </w:tcPr>
          <w:p>
            <w:pPr>
              <w:pStyle w:val="9"/>
              <w:ind w:left="109" w:right="127"/>
              <w:rPr>
                <w:sz w:val="24"/>
              </w:rPr>
            </w:pPr>
            <w:r>
              <w:rPr>
                <w:sz w:val="24"/>
              </w:rPr>
              <w:t>Of less nutrients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 rich in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nutrients</w:t>
            </w:r>
          </w:p>
        </w:tc>
        <w:tc>
          <w:tcPr>
            <w:tcW w:w="1605" w:type="dxa"/>
          </w:tcPr>
          <w:p>
            <w:pPr>
              <w:pStyle w:val="9"/>
              <w:spacing w:line="293" w:lineRule="exact"/>
              <w:ind w:left="110"/>
              <w:rPr>
                <w:sz w:val="24"/>
              </w:rPr>
            </w:pPr>
            <w:r>
              <w:rPr>
                <w:sz w:val="24"/>
              </w:rPr>
              <w:t>unhealthy</w:t>
            </w:r>
          </w:p>
        </w:tc>
      </w:tr>
    </w:tbl>
    <w:p>
      <w:bookmarkStart w:id="0" w:name="_GoBack"/>
      <w:bookmarkEnd w:id="0"/>
    </w:p>
    <w:sectPr>
      <w:pgSz w:w="11910" w:h="16840"/>
      <w:pgMar w:top="1420" w:right="3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3D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1"/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8"/>
      <w:ind w:left="2888" w:right="372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2022-11-05T07:20:00Z</dcterms:created>
  <dc:creator>RENUGHA</dc:creator>
  <cp:lastModifiedBy>MOHANRAJU G B</cp:lastModifiedBy>
  <dcterms:modified xsi:type="dcterms:W3CDTF">2022-11-05T07:21:42Z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A559E9EB98784F09BCAEE0C7726AC922</vt:lpwstr>
  </property>
</Properties>
</file>