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E1" w:rsidRDefault="000C065C">
      <w:pPr>
        <w:pStyle w:val="Title"/>
      </w:pPr>
      <w:r>
        <w:rPr>
          <w:color w:val="23292E"/>
        </w:rPr>
        <w:t>PREREQUISITES</w:t>
      </w:r>
    </w:p>
    <w:p w:rsidR="000850E1" w:rsidRDefault="000850E1">
      <w:pPr>
        <w:pStyle w:val="BodyText"/>
        <w:spacing w:before="0"/>
        <w:ind w:left="0"/>
        <w:rPr>
          <w:b/>
          <w:sz w:val="20"/>
        </w:rPr>
      </w:pPr>
    </w:p>
    <w:p w:rsidR="000850E1" w:rsidRDefault="000850E1">
      <w:pPr>
        <w:pStyle w:val="BodyText"/>
        <w:spacing w:before="0"/>
        <w:ind w:left="0"/>
        <w:rPr>
          <w:b/>
          <w:sz w:val="20"/>
        </w:rPr>
      </w:pPr>
    </w:p>
    <w:p w:rsidR="000850E1" w:rsidRDefault="000850E1">
      <w:pPr>
        <w:pStyle w:val="BodyText"/>
        <w:spacing w:before="7"/>
        <w:ind w:left="0"/>
        <w:rPr>
          <w:b/>
          <w:sz w:val="14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9"/>
        <w:gridCol w:w="5983"/>
      </w:tblGrid>
      <w:tr w:rsidR="000850E1">
        <w:trPr>
          <w:trHeight w:val="359"/>
        </w:trPr>
        <w:tc>
          <w:tcPr>
            <w:tcW w:w="2569" w:type="dxa"/>
          </w:tcPr>
          <w:p w:rsidR="000850E1" w:rsidRDefault="000C065C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23292E"/>
                <w:sz w:val="24"/>
              </w:rPr>
              <w:t>DATE</w:t>
            </w:r>
          </w:p>
        </w:tc>
        <w:tc>
          <w:tcPr>
            <w:tcW w:w="5983" w:type="dxa"/>
          </w:tcPr>
          <w:p w:rsidR="000850E1" w:rsidRDefault="000C065C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23292E"/>
                <w:sz w:val="24"/>
              </w:rPr>
              <w:t>4 NOVEMBER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2022</w:t>
            </w:r>
          </w:p>
        </w:tc>
      </w:tr>
      <w:tr w:rsidR="000850E1">
        <w:trPr>
          <w:trHeight w:val="359"/>
        </w:trPr>
        <w:tc>
          <w:tcPr>
            <w:tcW w:w="2569" w:type="dxa"/>
          </w:tcPr>
          <w:p w:rsidR="000850E1" w:rsidRDefault="000C065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983" w:type="dxa"/>
          </w:tcPr>
          <w:p w:rsidR="000850E1" w:rsidRPr="000C065C" w:rsidRDefault="000C065C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0C065C">
              <w:rPr>
                <w:color w:val="222222"/>
                <w:sz w:val="24"/>
                <w:szCs w:val="24"/>
                <w:shd w:val="clear" w:color="auto" w:fill="FFFFFF"/>
              </w:rPr>
              <w:t>PNT2022TMID12665</w:t>
            </w:r>
          </w:p>
        </w:tc>
      </w:tr>
      <w:tr w:rsidR="000850E1">
        <w:trPr>
          <w:trHeight w:val="1348"/>
        </w:trPr>
        <w:tc>
          <w:tcPr>
            <w:tcW w:w="2569" w:type="dxa"/>
          </w:tcPr>
          <w:p w:rsidR="000850E1" w:rsidRDefault="000C065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5983" w:type="dxa"/>
          </w:tcPr>
          <w:p w:rsidR="00D93A41" w:rsidRDefault="000C065C" w:rsidP="00D93A41">
            <w:pPr>
              <w:pStyle w:val="TableParagraph"/>
              <w:spacing w:line="259" w:lineRule="auto"/>
              <w:ind w:right="3173"/>
              <w:rPr>
                <w:sz w:val="28"/>
                <w:szCs w:val="28"/>
              </w:rPr>
            </w:pPr>
            <w:r w:rsidRPr="000C065C">
              <w:rPr>
                <w:sz w:val="28"/>
                <w:szCs w:val="28"/>
              </w:rPr>
              <w:t>H</w:t>
            </w:r>
            <w:r w:rsidR="00D93A41">
              <w:rPr>
                <w:sz w:val="28"/>
                <w:szCs w:val="28"/>
              </w:rPr>
              <w:t>AARISH</w:t>
            </w:r>
          </w:p>
          <w:p w:rsidR="00D93A41" w:rsidRDefault="00D93A41" w:rsidP="00D93A41">
            <w:pPr>
              <w:pStyle w:val="TableParagraph"/>
              <w:spacing w:line="259" w:lineRule="auto"/>
              <w:ind w:right="3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CHANDRU</w:t>
            </w:r>
          </w:p>
          <w:p w:rsidR="00D93A41" w:rsidRDefault="00D93A41" w:rsidP="00D93A41">
            <w:pPr>
              <w:pStyle w:val="TableParagraph"/>
              <w:spacing w:line="259" w:lineRule="auto"/>
              <w:ind w:right="3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MEGAPRASANTH</w:t>
            </w:r>
          </w:p>
          <w:p w:rsidR="000C065C" w:rsidRDefault="00D93A41" w:rsidP="00D93A41">
            <w:pPr>
              <w:pStyle w:val="TableParagraph"/>
              <w:spacing w:line="259" w:lineRule="auto"/>
              <w:ind w:right="3173"/>
              <w:rPr>
                <w:sz w:val="24"/>
              </w:rPr>
            </w:pPr>
            <w:r>
              <w:rPr>
                <w:sz w:val="28"/>
                <w:szCs w:val="28"/>
              </w:rPr>
              <w:t>SURESHARAVIND</w:t>
            </w:r>
          </w:p>
        </w:tc>
      </w:tr>
      <w:tr w:rsidR="000850E1">
        <w:trPr>
          <w:trHeight w:val="714"/>
        </w:trPr>
        <w:tc>
          <w:tcPr>
            <w:tcW w:w="2569" w:type="dxa"/>
          </w:tcPr>
          <w:p w:rsidR="000850E1" w:rsidRDefault="000C065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5983" w:type="dxa"/>
          </w:tcPr>
          <w:p w:rsidR="000850E1" w:rsidRDefault="000C065C">
            <w:pPr>
              <w:pStyle w:val="TableParagraph"/>
              <w:spacing w:before="1" w:line="346" w:lineRule="exact"/>
              <w:ind w:right="1116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 and Notification</w:t>
            </w:r>
          </w:p>
        </w:tc>
      </w:tr>
    </w:tbl>
    <w:p w:rsidR="000850E1" w:rsidRDefault="000850E1">
      <w:pPr>
        <w:pStyle w:val="BodyText"/>
        <w:spacing w:before="0"/>
        <w:ind w:left="0"/>
        <w:rPr>
          <w:b/>
          <w:sz w:val="20"/>
        </w:rPr>
      </w:pPr>
    </w:p>
    <w:p w:rsidR="000850E1" w:rsidRDefault="000850E1">
      <w:pPr>
        <w:pStyle w:val="BodyText"/>
        <w:spacing w:before="0"/>
        <w:ind w:left="0"/>
        <w:rPr>
          <w:b/>
          <w:sz w:val="20"/>
        </w:rPr>
      </w:pPr>
    </w:p>
    <w:p w:rsidR="000850E1" w:rsidRDefault="000850E1">
      <w:pPr>
        <w:pStyle w:val="BodyText"/>
        <w:spacing w:before="11"/>
        <w:ind w:left="0"/>
        <w:rPr>
          <w:b/>
          <w:sz w:val="29"/>
        </w:rPr>
      </w:pPr>
    </w:p>
    <w:p w:rsidR="000850E1" w:rsidRDefault="00D22363">
      <w:pPr>
        <w:spacing w:before="86"/>
        <w:ind w:left="365"/>
        <w:rPr>
          <w:b/>
          <w:sz w:val="28"/>
        </w:rPr>
      </w:pPr>
      <w:hyperlink r:id="rId5">
        <w:r w:rsidR="000C065C">
          <w:rPr>
            <w:b/>
            <w:sz w:val="28"/>
          </w:rPr>
          <w:t>Hardware</w:t>
        </w:r>
        <w:r w:rsidR="000C065C">
          <w:rPr>
            <w:b/>
            <w:spacing w:val="-7"/>
            <w:sz w:val="28"/>
          </w:rPr>
          <w:t xml:space="preserve"> </w:t>
        </w:r>
        <w:r w:rsidR="000C065C">
          <w:rPr>
            <w:b/>
            <w:sz w:val="28"/>
          </w:rPr>
          <w:t>Prerequisites</w:t>
        </w:r>
      </w:hyperlink>
    </w:p>
    <w:p w:rsidR="000850E1" w:rsidRDefault="000850E1">
      <w:pPr>
        <w:pStyle w:val="BodyText"/>
        <w:spacing w:before="0"/>
        <w:ind w:left="0"/>
        <w:rPr>
          <w:b/>
          <w:sz w:val="30"/>
        </w:rPr>
      </w:pPr>
    </w:p>
    <w:p w:rsidR="000850E1" w:rsidRDefault="000850E1">
      <w:pPr>
        <w:pStyle w:val="BodyText"/>
        <w:spacing w:before="2"/>
        <w:ind w:left="0"/>
        <w:rPr>
          <w:b/>
        </w:rPr>
      </w:pP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color w:val="23292E"/>
          <w:sz w:val="24"/>
        </w:rPr>
        <w:t>IBM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Watson IoT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platform</w:t>
      </w:r>
    </w:p>
    <w:p w:rsidR="000850E1" w:rsidRDefault="000C065C">
      <w:pPr>
        <w:pStyle w:val="BodyText"/>
        <w:spacing w:line="249" w:lineRule="auto"/>
        <w:ind w:left="355" w:right="167"/>
      </w:pPr>
      <w:r>
        <w:rPr>
          <w:color w:val="23292E"/>
        </w:rPr>
        <w:t>IBM Watson IoT Platform is a managed, cloud-hosted service designed to make it simple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to derive value from your Internet of Things devices. STMicroelectronics is an IBM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Partner and provides development platforms allowing users to develop applications with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direct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connection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 IBM Watson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IoT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platform.</w:t>
      </w:r>
    </w:p>
    <w:p w:rsidR="000850E1" w:rsidRDefault="000C065C">
      <w:pPr>
        <w:pStyle w:val="BodyText"/>
        <w:spacing w:before="9" w:line="249" w:lineRule="auto"/>
        <w:ind w:left="355" w:right="829"/>
      </w:pPr>
      <w:r>
        <w:rPr>
          <w:color w:val="23292E"/>
        </w:rPr>
        <w:t>By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 Watson IoT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Platform,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 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collect connected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device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 perform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analytics on real-time data. The IBM Watson IoT Platform is a fully managed,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Cloudhosted service that provides device management capabilities as well as data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collection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management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series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format.</w:t>
      </w:r>
    </w:p>
    <w:p w:rsidR="000850E1" w:rsidRDefault="000C065C">
      <w:pPr>
        <w:pStyle w:val="BodyText"/>
        <w:spacing w:before="4" w:line="252" w:lineRule="auto"/>
        <w:ind w:left="355" w:right="456"/>
      </w:pP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Lite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service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plan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provides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free,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lightweight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development environment 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get you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started with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 connectivity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capabilities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Watson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Platform.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color w:val="23292E"/>
          <w:sz w:val="24"/>
        </w:rPr>
        <w:t>NODE-RED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SERVICE</w:t>
      </w:r>
    </w:p>
    <w:p w:rsidR="000850E1" w:rsidRDefault="000C065C">
      <w:pPr>
        <w:pStyle w:val="BodyText"/>
        <w:spacing w:line="249" w:lineRule="auto"/>
        <w:ind w:left="355"/>
      </w:pPr>
      <w:r>
        <w:rPr>
          <w:color w:val="23292E"/>
        </w:rPr>
        <w:t>Node-RED is a programming tool for wiring together hardware devices, APIs and online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services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 new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and interesting ways.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provides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browser-based editor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makes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 easy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to wire together flows using the wide range of nodes in the palette that can be deployed to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its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runtime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single-click.</w:t>
      </w:r>
    </w:p>
    <w:p w:rsidR="000850E1" w:rsidRDefault="000C065C">
      <w:pPr>
        <w:pStyle w:val="BodyText"/>
        <w:spacing w:before="9" w:line="249" w:lineRule="auto"/>
        <w:ind w:left="355" w:right="300"/>
      </w:pPr>
      <w:r>
        <w:rPr>
          <w:color w:val="23292E"/>
        </w:rPr>
        <w:t>Node-RED is an open-source programming tool, for connecting hardware devices, APIs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online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services creatively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easily.</w:t>
      </w:r>
    </w:p>
    <w:p w:rsidR="000850E1" w:rsidRDefault="000C065C">
      <w:pPr>
        <w:pStyle w:val="BodyText"/>
        <w:spacing w:before="2"/>
        <w:ind w:left="369"/>
      </w:pPr>
      <w:r>
        <w:rPr>
          <w:color w:val="23292E"/>
        </w:rPr>
        <w:t>Basic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commands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should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Node-Red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target 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view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target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URL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and port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like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http://localhost:1880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login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Log user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in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to the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target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 Node-RED admin API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list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List 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installed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nodes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info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Display more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information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about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node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enable 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Enable the specified 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node set</w:t>
      </w:r>
    </w:p>
    <w:p w:rsidR="000850E1" w:rsidRDefault="000850E1">
      <w:pPr>
        <w:rPr>
          <w:sz w:val="24"/>
        </w:rPr>
        <w:sectPr w:rsidR="000850E1">
          <w:type w:val="continuous"/>
          <w:pgSz w:w="12240" w:h="15840"/>
          <w:pgMar w:top="1380" w:right="1400" w:bottom="280" w:left="1700" w:header="720" w:footer="720" w:gutter="0"/>
          <w:cols w:space="720"/>
        </w:sectPr>
      </w:pP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6"/>
        <w:rPr>
          <w:sz w:val="24"/>
        </w:rPr>
      </w:pPr>
      <w:r>
        <w:rPr>
          <w:color w:val="23292E"/>
          <w:sz w:val="24"/>
        </w:rPr>
        <w:lastRenderedPageBreak/>
        <w:t>disable 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Disable the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specified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 or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node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set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search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Search for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Node-RED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install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rPr>
          <w:sz w:val="24"/>
        </w:rPr>
      </w:pPr>
      <w:r>
        <w:rPr>
          <w:color w:val="23292E"/>
          <w:sz w:val="24"/>
        </w:rPr>
        <w:t>install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 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from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Node-RED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color w:val="23292E"/>
          <w:sz w:val="24"/>
        </w:rPr>
        <w:t>remove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Remove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 NPM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from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Node-RED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1057"/>
        <w:rPr>
          <w:sz w:val="24"/>
        </w:rPr>
      </w:pPr>
      <w:r>
        <w:rPr>
          <w:color w:val="23292E"/>
          <w:sz w:val="24"/>
        </w:rPr>
        <w:t>hash-pw - Create a password hash that can be used with the adminAuth and</w:t>
      </w:r>
      <w:r>
        <w:rPr>
          <w:color w:val="23292E"/>
          <w:spacing w:val="-57"/>
          <w:sz w:val="24"/>
        </w:rPr>
        <w:t xml:space="preserve"> </w:t>
      </w:r>
      <w:r>
        <w:rPr>
          <w:color w:val="23292E"/>
          <w:sz w:val="24"/>
        </w:rPr>
        <w:t>httpNodeAuth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settings</w:t>
      </w:r>
    </w:p>
    <w:p w:rsidR="000850E1" w:rsidRDefault="000C06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rPr>
          <w:sz w:val="24"/>
        </w:rPr>
      </w:pPr>
      <w:r>
        <w:rPr>
          <w:color w:val="23292E"/>
          <w:sz w:val="24"/>
        </w:rPr>
        <w:t>Cloudant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document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database</w:t>
      </w:r>
    </w:p>
    <w:p w:rsidR="000850E1" w:rsidRDefault="000850E1">
      <w:pPr>
        <w:pStyle w:val="BodyText"/>
        <w:spacing w:before="4"/>
        <w:ind w:left="0"/>
        <w:rPr>
          <w:sz w:val="27"/>
        </w:rPr>
      </w:pPr>
    </w:p>
    <w:p w:rsidR="000850E1" w:rsidRDefault="000C065C">
      <w:pPr>
        <w:pStyle w:val="BodyText"/>
        <w:spacing w:before="1" w:line="249" w:lineRule="auto"/>
        <w:ind w:left="355" w:right="759"/>
      </w:pPr>
      <w:r>
        <w:rPr>
          <w:color w:val="23292E"/>
        </w:rPr>
        <w:t>IBM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Cloudant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 fully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managed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JSON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document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database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offers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independent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serverless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scaling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throughput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capacity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storage.</w:t>
      </w:r>
    </w:p>
    <w:p w:rsidR="000850E1" w:rsidRDefault="000C065C">
      <w:pPr>
        <w:pStyle w:val="BodyText"/>
        <w:spacing w:before="6" w:line="249" w:lineRule="auto"/>
        <w:ind w:left="355" w:right="374"/>
      </w:pPr>
      <w:r>
        <w:rPr>
          <w:color w:val="23292E"/>
        </w:rPr>
        <w:t>A fully managed, distributed database optimized for heavy workloads and fast-growing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web and mobile apps, IBM Cloudant is available as an IBM Cloud® service with 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99.99%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SLA.</w:t>
      </w:r>
    </w:p>
    <w:sectPr w:rsidR="000850E1" w:rsidSect="000850E1">
      <w:pgSz w:w="12240" w:h="15840"/>
      <w:pgMar w:top="1380" w:right="14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E6F5B"/>
    <w:multiLevelType w:val="hybridMultilevel"/>
    <w:tmpl w:val="81400C7A"/>
    <w:lvl w:ilvl="0" w:tplc="E9482D9C">
      <w:numFmt w:val="bullet"/>
      <w:lvlText w:val="•"/>
      <w:lvlJc w:val="left"/>
      <w:pPr>
        <w:ind w:left="821" w:hanging="721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08E495C8">
      <w:numFmt w:val="bullet"/>
      <w:lvlText w:val="•"/>
      <w:lvlJc w:val="left"/>
      <w:pPr>
        <w:ind w:left="1652" w:hanging="721"/>
      </w:pPr>
      <w:rPr>
        <w:rFonts w:hint="default"/>
        <w:lang w:val="en-US" w:eastAsia="en-US" w:bidi="ar-SA"/>
      </w:rPr>
    </w:lvl>
    <w:lvl w:ilvl="2" w:tplc="A1000338">
      <w:numFmt w:val="bullet"/>
      <w:lvlText w:val="•"/>
      <w:lvlJc w:val="left"/>
      <w:pPr>
        <w:ind w:left="2484" w:hanging="721"/>
      </w:pPr>
      <w:rPr>
        <w:rFonts w:hint="default"/>
        <w:lang w:val="en-US" w:eastAsia="en-US" w:bidi="ar-SA"/>
      </w:rPr>
    </w:lvl>
    <w:lvl w:ilvl="3" w:tplc="BFA80648">
      <w:numFmt w:val="bullet"/>
      <w:lvlText w:val="•"/>
      <w:lvlJc w:val="left"/>
      <w:pPr>
        <w:ind w:left="3316" w:hanging="721"/>
      </w:pPr>
      <w:rPr>
        <w:rFonts w:hint="default"/>
        <w:lang w:val="en-US" w:eastAsia="en-US" w:bidi="ar-SA"/>
      </w:rPr>
    </w:lvl>
    <w:lvl w:ilvl="4" w:tplc="47E8DD04">
      <w:numFmt w:val="bullet"/>
      <w:lvlText w:val="•"/>
      <w:lvlJc w:val="left"/>
      <w:pPr>
        <w:ind w:left="4148" w:hanging="721"/>
      </w:pPr>
      <w:rPr>
        <w:rFonts w:hint="default"/>
        <w:lang w:val="en-US" w:eastAsia="en-US" w:bidi="ar-SA"/>
      </w:rPr>
    </w:lvl>
    <w:lvl w:ilvl="5" w:tplc="664E5988">
      <w:numFmt w:val="bullet"/>
      <w:lvlText w:val="•"/>
      <w:lvlJc w:val="left"/>
      <w:pPr>
        <w:ind w:left="4980" w:hanging="721"/>
      </w:pPr>
      <w:rPr>
        <w:rFonts w:hint="default"/>
        <w:lang w:val="en-US" w:eastAsia="en-US" w:bidi="ar-SA"/>
      </w:rPr>
    </w:lvl>
    <w:lvl w:ilvl="6" w:tplc="37F64AC6">
      <w:numFmt w:val="bullet"/>
      <w:lvlText w:val="•"/>
      <w:lvlJc w:val="left"/>
      <w:pPr>
        <w:ind w:left="5812" w:hanging="721"/>
      </w:pPr>
      <w:rPr>
        <w:rFonts w:hint="default"/>
        <w:lang w:val="en-US" w:eastAsia="en-US" w:bidi="ar-SA"/>
      </w:rPr>
    </w:lvl>
    <w:lvl w:ilvl="7" w:tplc="E7F68C22">
      <w:numFmt w:val="bullet"/>
      <w:lvlText w:val="•"/>
      <w:lvlJc w:val="left"/>
      <w:pPr>
        <w:ind w:left="6644" w:hanging="721"/>
      </w:pPr>
      <w:rPr>
        <w:rFonts w:hint="default"/>
        <w:lang w:val="en-US" w:eastAsia="en-US" w:bidi="ar-SA"/>
      </w:rPr>
    </w:lvl>
    <w:lvl w:ilvl="8" w:tplc="86666C30">
      <w:numFmt w:val="bullet"/>
      <w:lvlText w:val="•"/>
      <w:lvlJc w:val="left"/>
      <w:pPr>
        <w:ind w:left="7476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50E1"/>
    <w:rsid w:val="000850E1"/>
    <w:rsid w:val="000C065C"/>
    <w:rsid w:val="00D22363"/>
    <w:rsid w:val="00D9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50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50E1"/>
    <w:pPr>
      <w:spacing w:before="17"/>
      <w:ind w:left="82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850E1"/>
    <w:pPr>
      <w:spacing w:before="65"/>
      <w:ind w:left="3252" w:right="29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850E1"/>
    <w:pPr>
      <w:spacing w:before="17"/>
      <w:ind w:left="821" w:hanging="721"/>
    </w:pPr>
  </w:style>
  <w:style w:type="paragraph" w:customStyle="1" w:styleId="TableParagraph">
    <w:name w:val="Table Paragraph"/>
    <w:basedOn w:val="Normal"/>
    <w:uiPriority w:val="1"/>
    <w:qFormat/>
    <w:rsid w:val="000850E1"/>
    <w:pPr>
      <w:spacing w:before="16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421-1658300633/tree/main/Prerequisites./Hardware%20Prerequi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SomnathPRS</dc:creator>
  <cp:lastModifiedBy>imayas</cp:lastModifiedBy>
  <cp:revision>3</cp:revision>
  <dcterms:created xsi:type="dcterms:W3CDTF">2022-11-10T15:35:00Z</dcterms:created>
  <dcterms:modified xsi:type="dcterms:W3CDTF">2022-11-10T15:47:00Z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