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SOLUTION ARCHITECTURE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IN"/>
        </w:rPr>
        <w:t>SIGNS WITH SMART CONNECTIVITY FOR BETTER ROAD SAFETY</w:t>
      </w:r>
    </w:p>
    <w:p>
      <w:pPr>
        <w:jc w:val="center"/>
      </w:pPr>
      <w:r>
        <w:drawing>
          <wp:inline distT="0" distB="0" distL="114300" distR="114300">
            <wp:extent cx="5730240" cy="35947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40"/>
          <w:szCs w:val="40"/>
          <w:lang w:val="en-IN"/>
        </w:rPr>
      </w:pPr>
      <w:r>
        <w:drawing>
          <wp:inline distT="0" distB="0" distL="114300" distR="114300">
            <wp:extent cx="407670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5A"/>
    <w:rsid w:val="00A45BB4"/>
    <w:rsid w:val="00E4485A"/>
    <w:rsid w:val="155E348E"/>
    <w:rsid w:val="457467E7"/>
    <w:rsid w:val="66576847"/>
    <w:rsid w:val="7481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2020-07-19T18:00:00Z</dcterms:created>
  <dc:creator>ELCOT</dc:creator>
  <cp:lastModifiedBy>ELCOT</cp:lastModifiedBy>
  <dcterms:modified xsi:type="dcterms:W3CDTF">2022-11-05T15:35:43Z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03D48DC94DEE485BA867A48EB40E3B06</vt:lpwstr>
  </property>
</Properties>
</file>