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11/10/2022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PNT2022TMID40162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Retail store stock inventory analytics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50" w:dyaOrig="3275">
          <v:rect xmlns:o="urn:schemas-microsoft-com:office:office" xmlns:v="urn:schemas-microsoft-com:vml" id="rectole0000000000" style="width:322.500000pt;height:1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voice patient diary sample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https://aws.amazon.com/blogs/industries/voice-applications-in-clinical-research-powered-by-ai-on-aws-part-1-architecture-and-design-considerations/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ws.amazon.com/blogs/industries/voice-applications-in-clinical-research-powered-by-ai-on-aws-part-1-architecture-and-design-considerations/" Id="docRId2" Type="http://schemas.openxmlformats.org/officeDocument/2006/relationships/hyperlink" /><Relationship Target="styles.xml" Id="docRId4" Type="http://schemas.openxmlformats.org/officeDocument/2006/relationships/styles" /></Relationships>
</file>