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6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7"/>
              <w:spacing w:line="256" w:lineRule="exact"/>
              <w:ind w:left="166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08" w:type="dxa"/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rFonts w:hint="default"/>
                <w:sz w:val="24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18"/>
        </w:rPr>
      </w:pPr>
    </w:p>
    <w:p>
      <w:pPr>
        <w:pStyle w:val="4"/>
        <w:spacing w:before="80"/>
        <w:ind w:left="2661" w:right="2625"/>
        <w:jc w:val="center"/>
      </w:pPr>
      <w:r>
        <w:t>LITERATURE</w:t>
      </w:r>
      <w:r>
        <w:rPr>
          <w:spacing w:val="-5"/>
        </w:rPr>
        <w:t xml:space="preserve"> </w:t>
      </w:r>
      <w:r>
        <w:t>SURVEY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" w:after="1" w:line="240" w:lineRule="auto"/>
        <w:rPr>
          <w:b/>
          <w:sz w:val="26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2126"/>
        <w:gridCol w:w="1843"/>
        <w:gridCol w:w="1134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410" w:type="dxa"/>
          </w:tcPr>
          <w:p>
            <w:pPr>
              <w:pStyle w:val="7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  <w:r>
              <w:rPr>
                <w:b/>
                <w:spacing w:val="65"/>
                <w:sz w:val="28"/>
              </w:rPr>
              <w:t xml:space="preserve"> </w:t>
            </w:r>
            <w:r>
              <w:rPr>
                <w:b/>
                <w:sz w:val="28"/>
              </w:rPr>
              <w:t>NAMES</w:t>
            </w:r>
          </w:p>
        </w:tc>
        <w:tc>
          <w:tcPr>
            <w:tcW w:w="2126" w:type="dxa"/>
          </w:tcPr>
          <w:p>
            <w:pPr>
              <w:pStyle w:val="7"/>
              <w:spacing w:line="301" w:lineRule="exact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1843" w:type="dxa"/>
          </w:tcPr>
          <w:p>
            <w:pPr>
              <w:pStyle w:val="7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JOURNAL</w:t>
            </w:r>
          </w:p>
        </w:tc>
        <w:tc>
          <w:tcPr>
            <w:tcW w:w="1134" w:type="dxa"/>
          </w:tcPr>
          <w:p>
            <w:pPr>
              <w:pStyle w:val="7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835" w:type="dxa"/>
          </w:tcPr>
          <w:p>
            <w:pPr>
              <w:pStyle w:val="7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410" w:type="dxa"/>
            <w:tcBorders>
              <w:bottom w:val="nil"/>
            </w:tcBorders>
          </w:tcPr>
          <w:p>
            <w:pPr>
              <w:pStyle w:val="7"/>
              <w:spacing w:before="1"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Expenditure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7"/>
              <w:spacing w:before="1"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Dr.V.Geetha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7"/>
              <w:spacing w:before="1"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Gate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7"/>
              <w:spacing w:before="1"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7"/>
              <w:spacing w:before="1"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G.Nikitha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everyday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H.Sri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Lasaya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designed 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Dr,C.K.Gomathy.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effortlessly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efficiently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monthly, 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yearly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displayed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7"/>
              <w:spacing w:line="252" w:lineRule="exact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10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Muskaan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Sharma,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Tracker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Ayush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Bansal,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Raju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Ranjan,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Innovative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Shivam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Sethi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help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better. This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issues 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7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calculations.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10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Atiya Kazil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journals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7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Praphulla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S.Kherade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,Raj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S.Vilanka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M.Sawant.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generates 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 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7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10" w:type="dxa"/>
            <w:tcBorders>
              <w:bottom w:val="nil"/>
            </w:tcBorders>
          </w:tcPr>
          <w:p>
            <w:pPr>
              <w:pStyle w:val="7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7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Miriam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7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7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7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Thomas,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Lekshmi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Advanced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Dr.Mahalekshmi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Science,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each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7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user.</w:t>
            </w:r>
          </w:p>
        </w:tc>
      </w:tr>
    </w:tbl>
    <w:p>
      <w:pPr>
        <w:spacing w:after="0" w:line="250" w:lineRule="exact"/>
        <w:rPr>
          <w:sz w:val="24"/>
        </w:rPr>
        <w:sectPr>
          <w:type w:val="continuous"/>
          <w:pgSz w:w="11910" w:h="16840"/>
          <w:pgMar w:top="1420" w:right="680" w:bottom="280" w:left="640" w:header="720" w:footer="720" w:gutter="0"/>
          <w:cols w:space="720" w:num="1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2126"/>
        <w:gridCol w:w="1843"/>
        <w:gridCol w:w="1134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410" w:type="dxa"/>
            <w:tcBorders>
              <w:bottom w:val="nil"/>
            </w:tcBorders>
          </w:tcPr>
          <w:p>
            <w:pPr>
              <w:pStyle w:val="7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7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Namita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Jagtap1,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7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IRJET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7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7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Budjet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Estimator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Priyanka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Joshi2,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Aditya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Kamble3.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geo-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tracking,Based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check,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 store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provides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7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</w:tbl>
    <w:p/>
    <w:sectPr>
      <w:pgSz w:w="11910" w:h="16840"/>
      <w:pgMar w:top="1420" w:right="68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5C3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2022-11-18T15:48:00Z</dcterms:created>
  <dc:creator>anand</dc:creator>
  <cp:lastModifiedBy>Dharma</cp:lastModifiedBy>
  <dcterms:modified xsi:type="dcterms:W3CDTF">2022-11-18T15:50:59Z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084E096B0A2C43AC924203DFA2215DDF</vt:lpwstr>
  </property>
</Properties>
</file>