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405" w:rsidRDefault="001E2E7D">
      <w:pPr>
        <w:jc w:val="center"/>
        <w:rPr>
          <w:color w:val="000000"/>
          <w:sz w:val="24"/>
        </w:rPr>
      </w:pPr>
      <w:r>
        <w:rPr>
          <w:rFonts w:ascii="Arimo Bold" w:eastAsia="Arimo Bold" w:hAnsi="Arimo Bold" w:cs="Arimo Bold"/>
          <w:b/>
          <w:color w:val="000000"/>
          <w:sz w:val="72"/>
          <w:u w:val="single"/>
        </w:rPr>
        <w:t xml:space="preserve">Literature Review Report </w:t>
      </w:r>
    </w:p>
    <w:p w:rsidR="00141405" w:rsidRDefault="00141405">
      <w:pPr>
        <w:jc w:val="center"/>
        <w:rPr>
          <w:color w:val="000000"/>
          <w:sz w:val="24"/>
        </w:rPr>
      </w:pPr>
    </w:p>
    <w:p w:rsidR="00141405" w:rsidRDefault="00141405">
      <w:pPr>
        <w:jc w:val="center"/>
        <w:rPr>
          <w:color w:val="000000"/>
          <w:sz w:val="36"/>
        </w:rPr>
      </w:pPr>
    </w:p>
    <w:p w:rsidR="00141405" w:rsidRPr="007E6229" w:rsidRDefault="001E2E7D">
      <w:pPr>
        <w:rPr>
          <w:color w:val="000000"/>
          <w:sz w:val="36"/>
          <w:szCs w:val="36"/>
        </w:rPr>
      </w:pPr>
      <w:r w:rsidRPr="007E6229">
        <w:rPr>
          <w:rFonts w:ascii="Arimo Bold" w:eastAsia="Arimo Bold" w:hAnsi="Arimo Bold" w:cs="Arimo Bold"/>
          <w:b/>
          <w:color w:val="000000"/>
          <w:sz w:val="36"/>
          <w:szCs w:val="36"/>
        </w:rPr>
        <w:t>Executive Summary</w:t>
      </w:r>
    </w:p>
    <w:p w:rsidR="00141405" w:rsidRPr="007E6229" w:rsidRDefault="00141405">
      <w:pPr>
        <w:rPr>
          <w:rFonts w:ascii="Arimo Bold" w:eastAsia="Arimo Bold" w:hAnsi="Arimo Bold" w:cs="Arimo Bold"/>
          <w:b/>
          <w:color w:val="000000"/>
          <w:sz w:val="36"/>
          <w:szCs w:val="36"/>
        </w:rPr>
      </w:pPr>
    </w:p>
    <w:p w:rsidR="00141405" w:rsidRPr="007E6229" w:rsidRDefault="001E2E7D" w:rsidP="000C361B">
      <w:pPr>
        <w:rPr>
          <w:color w:val="000000"/>
          <w:sz w:val="36"/>
          <w:szCs w:val="36"/>
        </w:rPr>
      </w:pPr>
      <w:r w:rsidRPr="007E6229">
        <w:rPr>
          <w:rFonts w:ascii="Arimo Bold" w:eastAsia="Arimo Bold" w:hAnsi="Arimo Bold" w:cs="Arimo Bold"/>
          <w:b/>
          <w:color w:val="000000"/>
          <w:sz w:val="36"/>
          <w:szCs w:val="36"/>
        </w:rPr>
        <w:t>Introduction</w:t>
      </w:r>
      <w:r w:rsidR="000C361B" w:rsidRPr="007E6229">
        <w:rPr>
          <w:color w:val="000000"/>
          <w:sz w:val="36"/>
          <w:szCs w:val="36"/>
        </w:rPr>
        <w:t xml:space="preserve"> </w:t>
      </w:r>
    </w:p>
    <w:p w:rsidR="0088394F" w:rsidRDefault="0088394F" w:rsidP="000C361B">
      <w:pPr>
        <w:rPr>
          <w:rFonts w:ascii="Arimo Bold" w:eastAsia="Arimo Bold" w:hAnsi="Arimo Bold" w:cs="Arimo Bold"/>
          <w:b/>
          <w:color w:val="000000"/>
          <w:sz w:val="24"/>
        </w:rPr>
      </w:pPr>
    </w:p>
    <w:p w:rsidR="00141405" w:rsidRPr="007E6229" w:rsidRDefault="000C361B">
      <w:pPr>
        <w:rPr>
          <w:sz w:val="36"/>
          <w:szCs w:val="36"/>
        </w:rPr>
      </w:pPr>
      <w:r w:rsidRPr="007E6229">
        <w:rPr>
          <w:sz w:val="36"/>
          <w:szCs w:val="36"/>
        </w:rPr>
        <w:t xml:space="preserve">Automation of farm activities can transform agricultural domain from being manual and static to intelligent and dynamic leading to higher production with lesser human supervision. This paper proposes an automated irrigation system which monitors and maintains the desired soil moisture content via automatic watering. Microcontroller ATMEGA328P on </w:t>
      </w:r>
      <w:proofErr w:type="spellStart"/>
      <w:r w:rsidRPr="007E6229">
        <w:rPr>
          <w:sz w:val="36"/>
          <w:szCs w:val="36"/>
        </w:rPr>
        <w:t>arduino</w:t>
      </w:r>
      <w:proofErr w:type="spellEnd"/>
      <w:r w:rsidRPr="007E6229">
        <w:rPr>
          <w:sz w:val="36"/>
          <w:szCs w:val="36"/>
        </w:rPr>
        <w:t xml:space="preserve"> </w:t>
      </w:r>
      <w:proofErr w:type="spellStart"/>
      <w:r w:rsidRPr="007E6229">
        <w:rPr>
          <w:sz w:val="36"/>
          <w:szCs w:val="36"/>
        </w:rPr>
        <w:t>uno</w:t>
      </w:r>
      <w:proofErr w:type="spellEnd"/>
      <w:r w:rsidRPr="007E6229">
        <w:rPr>
          <w:sz w:val="36"/>
          <w:szCs w:val="36"/>
        </w:rPr>
        <w:t xml:space="preserve"> platform is used to implement the control unit. The setup uses soil moisture sensors which measure the exact moisture level in soil. This value enables the system to use appropriate quantity of water which avoids over/under irrigation. IOT is used to keep the farmers updated about the status of sprinklers. Information from the sensors is regularly updated on a webpage using GSM-GPRS SIM900A modem through which a farmer can check whether the water sprinklers are ON/OFF at any given time. Also, the sensor readings are transmitted to a Thing speak channel to generate graphs for analysis.</w:t>
      </w:r>
    </w:p>
    <w:p w:rsidR="00141405" w:rsidRDefault="001E2E7D">
      <w:pPr>
        <w:rPr>
          <w:color w:val="000000"/>
          <w:sz w:val="24"/>
        </w:rPr>
      </w:pPr>
      <w:r>
        <w:rPr>
          <w:color w:val="000000"/>
          <w:sz w:val="24"/>
        </w:rPr>
        <w:t xml:space="preserve"> </w:t>
      </w:r>
      <w:r w:rsidRPr="007E6229">
        <w:rPr>
          <w:rFonts w:ascii="Arimo Bold" w:eastAsia="Arimo Bold" w:hAnsi="Arimo Bold" w:cs="Arimo Bold"/>
          <w:b/>
          <w:color w:val="000000"/>
          <w:sz w:val="36"/>
          <w:szCs w:val="36"/>
        </w:rPr>
        <w:t>Outline of Methodological Approach</w:t>
      </w:r>
      <w:r w:rsidR="001759D1" w:rsidRPr="001759D1">
        <w:rPr>
          <w:noProof/>
          <w:color w:val="000000"/>
          <w:sz w:val="24"/>
        </w:rPr>
        <mc:AlternateContent>
          <mc:Choice Requires="wps">
            <w:drawing>
              <wp:inline distT="0" distB="0" distL="0" distR="0" wp14:anchorId="00234757" wp14:editId="6474883B">
                <wp:extent cx="299720" cy="299720"/>
                <wp:effectExtent l="0" t="0" r="0" b="0"/>
                <wp:docPr id="7" name="Rectangle 7" descr="blob:https://web.whatsapp.com/013943fa-8017-4131-9ec3-37b2b4efc9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blob:https://web.whatsapp.com/013943fa-8017-4131-9ec3-37b2b4efc99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" filled="f" stroked="f">
                <o:lock v:ext="edit" aspectratio="t"/>
                <w10:anchorlock/>
              </v:rect>
            </w:pict>
          </mc:Fallback>
        </mc:AlternateContent>
      </w:r>
    </w:p>
    <w:p w:rsidR="00141405" w:rsidRDefault="00F56BF3">
      <w:pPr>
        <w:rPr>
          <w:color w:val="000000"/>
          <w:sz w:val="24"/>
        </w:rPr>
      </w:pPr>
      <w:r>
        <w:rPr>
          <w:noProof/>
          <w:color w:val="000000"/>
          <w:sz w:val="24"/>
        </w:rPr>
        <w:drawing>
          <wp:inline distT="0" distB="0" distL="0" distR="0" wp14:anchorId="2EB084AB" wp14:editId="44DE5FE0">
            <wp:extent cx="3572539" cy="4453902"/>
            <wp:effectExtent l="0" t="0" r="8890" b="3810"/>
            <wp:docPr id="10" name="Picture 10" descr="C:\Users\Lenovo\Downloads\WhatsApp Image 2022-09-30 at 9.43.2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Lenovo\Downloads\WhatsApp Image 2022-09-30 at 9.43.22 AM.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5597" cy="4495116"/>
                    </a:xfrm>
                    <a:prstGeom prst="rect">
                      <a:avLst/>
                    </a:prstGeom>
                    <a:noFill/>
                    <a:ln>
                      <a:noFill/>
                    </a:ln>
                  </pic:spPr>
                </pic:pic>
              </a:graphicData>
            </a:graphic>
          </wp:inline>
        </w:drawing>
      </w:r>
    </w:p>
    <w:p w:rsidR="00A560FA" w:rsidRDefault="001759D1" w:rsidP="00A560FA">
      <w:pPr>
        <w:tabs>
          <w:tab w:val="left" w:pos="2731"/>
        </w:tabs>
        <w:rPr>
          <w:color w:val="000000"/>
          <w:sz w:val="24"/>
        </w:rPr>
      </w:pPr>
      <w:r>
        <w:rPr>
          <w:color w:val="000000"/>
          <w:sz w:val="24"/>
        </w:rPr>
        <w:tab/>
      </w:r>
    </w:p>
    <w:p w:rsidR="00141405" w:rsidRPr="007E6229" w:rsidRDefault="001E2E7D" w:rsidP="00A560FA">
      <w:pPr>
        <w:tabs>
          <w:tab w:val="left" w:pos="2731"/>
        </w:tabs>
        <w:rPr>
          <w:color w:val="000000"/>
          <w:sz w:val="36"/>
          <w:szCs w:val="36"/>
        </w:rPr>
      </w:pPr>
      <w:r w:rsidRPr="007E6229">
        <w:rPr>
          <w:rFonts w:ascii="Arimo Bold" w:eastAsia="Arimo Bold" w:hAnsi="Arimo Bold" w:cs="Arimo Bold"/>
          <w:b/>
          <w:color w:val="000000"/>
          <w:sz w:val="36"/>
          <w:szCs w:val="36"/>
        </w:rPr>
        <w:t>Identification, Selection and Analysis of the Literature</w:t>
      </w:r>
    </w:p>
    <w:p w:rsidR="0088394F" w:rsidRDefault="0088394F">
      <w:pPr>
        <w:rPr>
          <w:color w:val="000000"/>
          <w:sz w:val="24"/>
        </w:rPr>
      </w:pPr>
    </w:p>
    <w:p w:rsidR="00141405" w:rsidRDefault="001E2E7D">
      <w:pPr>
        <w:rPr>
          <w:color w:val="000000"/>
          <w:sz w:val="24"/>
        </w:rPr>
      </w:pPr>
      <w:r>
        <w:rPr>
          <w:rFonts w:ascii="Arimo Bold" w:eastAsia="Arimo Bold" w:hAnsi="Arimo Bold" w:cs="Arimo Bold"/>
          <w:b/>
          <w:color w:val="000000"/>
          <w:sz w:val="24"/>
        </w:rPr>
        <w:t xml:space="preserve"> </w:t>
      </w:r>
      <w:r w:rsidR="00067287">
        <w:rPr>
          <w:rFonts w:ascii="Arimo Bold" w:eastAsia="Arimo Bold" w:hAnsi="Arimo Bold" w:cs="Arimo Bold"/>
          <w:b/>
          <w:noProof/>
          <w:color w:val="000000"/>
          <w:sz w:val="24"/>
        </w:rPr>
        <w:drawing>
          <wp:inline distT="0" distB="0" distL="0" distR="0">
            <wp:extent cx="3923414" cy="3041880"/>
            <wp:effectExtent l="0" t="0" r="1270" b="6350"/>
            <wp:docPr id="11" name="Picture 11" descr="C:\Users\Lenovo\Downloads\WhatsApp Image 2022-09-30 at 9.58.2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enovo\Downloads\WhatsApp Image 2022-09-30 at 9.58.28 A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2807" cy="3080175"/>
                    </a:xfrm>
                    <a:prstGeom prst="rect">
                      <a:avLst/>
                    </a:prstGeom>
                    <a:noFill/>
                    <a:ln>
                      <a:noFill/>
                    </a:ln>
                  </pic:spPr>
                </pic:pic>
              </a:graphicData>
            </a:graphic>
          </wp:inline>
        </w:drawing>
      </w:r>
    </w:p>
    <w:p w:rsidR="00141405" w:rsidRDefault="00141405">
      <w:pPr>
        <w:rPr>
          <w:rFonts w:ascii="Arimo Bold" w:eastAsia="Arimo Bold" w:hAnsi="Arimo Bold" w:cs="Arimo Bold"/>
          <w:b/>
          <w:color w:val="000000"/>
          <w:sz w:val="24"/>
        </w:rPr>
      </w:pPr>
    </w:p>
    <w:p w:rsidR="00141405" w:rsidRPr="007E6229" w:rsidRDefault="001E2E7D">
      <w:pPr>
        <w:rPr>
          <w:color w:val="000000"/>
          <w:sz w:val="36"/>
          <w:szCs w:val="36"/>
        </w:rPr>
      </w:pPr>
      <w:r w:rsidRPr="007E6229">
        <w:rPr>
          <w:rFonts w:ascii="Arimo Bold" w:eastAsia="Arimo Bold" w:hAnsi="Arimo Bold" w:cs="Arimo Bold"/>
          <w:b/>
          <w:color w:val="000000"/>
          <w:sz w:val="36"/>
          <w:szCs w:val="36"/>
        </w:rPr>
        <w:t>Findings</w:t>
      </w:r>
    </w:p>
    <w:p w:rsidR="00141405" w:rsidRPr="007E6229" w:rsidRDefault="00141405">
      <w:pPr>
        <w:rPr>
          <w:rFonts w:ascii="Arimo Bold" w:eastAsia="Arimo Bold" w:hAnsi="Arimo Bold" w:cs="Arimo Bold"/>
          <w:b/>
          <w:color w:val="000000"/>
          <w:sz w:val="36"/>
          <w:szCs w:val="36"/>
        </w:rPr>
      </w:pPr>
    </w:p>
    <w:p w:rsidR="00141405" w:rsidRPr="007E6229" w:rsidRDefault="0088394F">
      <w:pPr>
        <w:jc w:val="both"/>
        <w:rPr>
          <w:color w:val="000000"/>
          <w:sz w:val="36"/>
          <w:szCs w:val="36"/>
        </w:rPr>
      </w:pPr>
      <w:r w:rsidRPr="007E6229">
        <w:rPr>
          <w:color w:val="000000"/>
          <w:sz w:val="36"/>
          <w:szCs w:val="36"/>
        </w:rPr>
        <w:t xml:space="preserve">The  attached  sensors  will  find  the  various  situations  of  the  soil  and  based  on  soil  moisture  percent,  land  gets automatically irrigated. It means when field needs water then automatically motor will get ON and it will get OFF when it’s </w:t>
      </w:r>
      <w:proofErr w:type="gramStart"/>
      <w:r w:rsidRPr="007E6229">
        <w:rPr>
          <w:color w:val="000000"/>
          <w:sz w:val="36"/>
          <w:szCs w:val="36"/>
        </w:rPr>
        <w:t>get  enough</w:t>
      </w:r>
      <w:proofErr w:type="gramEnd"/>
      <w:r w:rsidRPr="007E6229">
        <w:rPr>
          <w:color w:val="000000"/>
          <w:sz w:val="36"/>
          <w:szCs w:val="36"/>
        </w:rPr>
        <w:t xml:space="preserve">.  These  sensed  parameters  and  motor  status  will  be  displayed  on  user  devices.  </w:t>
      </w:r>
      <w:proofErr w:type="gramStart"/>
      <w:r w:rsidRPr="007E6229">
        <w:rPr>
          <w:color w:val="000000"/>
          <w:sz w:val="36"/>
          <w:szCs w:val="36"/>
        </w:rPr>
        <w:t>These  have</w:t>
      </w:r>
      <w:proofErr w:type="gramEnd"/>
      <w:r w:rsidRPr="007E6229">
        <w:rPr>
          <w:color w:val="000000"/>
          <w:sz w:val="36"/>
          <w:szCs w:val="36"/>
        </w:rPr>
        <w:t xml:space="preserve">  been  running successfully. It will reduce the farmer pore as well. By this type of Smart Irrigation System we can save water and we can maintain soil moisture percent, and it reduces power loss of humans.</w:t>
      </w:r>
    </w:p>
    <w:p w:rsidR="0088394F" w:rsidRPr="007E6229" w:rsidRDefault="0088394F">
      <w:pPr>
        <w:jc w:val="both"/>
        <w:rPr>
          <w:color w:val="000000"/>
          <w:sz w:val="36"/>
          <w:szCs w:val="36"/>
        </w:rPr>
      </w:pPr>
    </w:p>
    <w:p w:rsidR="00141405" w:rsidRPr="007E6229" w:rsidRDefault="001E2E7D">
      <w:pPr>
        <w:jc w:val="both"/>
        <w:rPr>
          <w:rFonts w:ascii="Roboto Bold" w:eastAsia="Roboto Bold" w:hAnsi="Roboto Bold" w:cs="Roboto Bold"/>
          <w:b/>
          <w:color w:val="000000"/>
          <w:sz w:val="36"/>
          <w:szCs w:val="36"/>
        </w:rPr>
      </w:pPr>
      <w:r w:rsidRPr="007E6229">
        <w:rPr>
          <w:rFonts w:ascii="Roboto Bold" w:eastAsia="Roboto Bold" w:hAnsi="Roboto Bold" w:cs="Roboto Bold"/>
          <w:b/>
          <w:color w:val="000000"/>
          <w:sz w:val="36"/>
          <w:szCs w:val="36"/>
        </w:rPr>
        <w:t>Conclusion and Future Work</w:t>
      </w:r>
    </w:p>
    <w:p w:rsidR="0088394F" w:rsidRPr="007E6229" w:rsidRDefault="0088394F">
      <w:pPr>
        <w:jc w:val="both"/>
        <w:rPr>
          <w:color w:val="000000"/>
          <w:sz w:val="36"/>
          <w:szCs w:val="36"/>
        </w:rPr>
      </w:pPr>
    </w:p>
    <w:p w:rsidR="00141405" w:rsidRPr="007E6229" w:rsidRDefault="0088394F">
      <w:pPr>
        <w:jc w:val="both"/>
        <w:rPr>
          <w:rFonts w:ascii="Roboto Bold" w:eastAsia="Roboto Bold" w:hAnsi="Roboto Bold" w:cs="Roboto Bold"/>
          <w:color w:val="000000"/>
          <w:sz w:val="36"/>
          <w:szCs w:val="36"/>
        </w:rPr>
      </w:pPr>
      <w:r w:rsidRPr="007E6229">
        <w:rPr>
          <w:rFonts w:ascii="Roboto Bold" w:eastAsia="Roboto Bold" w:hAnsi="Roboto Bold" w:cs="Roboto Bold"/>
          <w:color w:val="000000"/>
          <w:sz w:val="36"/>
          <w:szCs w:val="36"/>
        </w:rPr>
        <w:t xml:space="preserve">A system to monitor moisture levels in the soil was designed and the project provided an opportunity to study the existing systems, along with their features and drawbacks. The proposed system can be used to switch on/off the water sprinkler according to soil moisture levels thereby automating the process of irrigation which is one of the most time consuming activities in farming. Agriculture is one of the </w:t>
      </w:r>
      <w:proofErr w:type="gramStart"/>
      <w:r w:rsidRPr="007E6229">
        <w:rPr>
          <w:rFonts w:ascii="Roboto Bold" w:eastAsia="Roboto Bold" w:hAnsi="Roboto Bold" w:cs="Roboto Bold"/>
          <w:color w:val="000000"/>
          <w:sz w:val="36"/>
          <w:szCs w:val="36"/>
        </w:rPr>
        <w:t>most  water</w:t>
      </w:r>
      <w:proofErr w:type="gramEnd"/>
      <w:r w:rsidRPr="007E6229">
        <w:rPr>
          <w:rFonts w:ascii="Roboto Bold" w:eastAsia="Roboto Bold" w:hAnsi="Roboto Bold" w:cs="Roboto Bold"/>
          <w:color w:val="000000"/>
          <w:sz w:val="36"/>
          <w:szCs w:val="36"/>
        </w:rPr>
        <w:t>-consuming activities. The system uses information from soil moisture sensors to irrigate soil which helps to prevent over irrigation or under irrigation of soil thereby avoiding crop damage. The farm owner can monitor the process online through a website. Through this project it can be concluded that there can be considerable development in farming with the use of IOT and automation.  Thus, the system is a potential solution to the problems faced in the existing manual and cumbersome process of irrigation by enabling efficient utilization of water resources</w:t>
      </w:r>
    </w:p>
    <w:p w:rsidR="00141405" w:rsidRPr="007E6229" w:rsidRDefault="00141405">
      <w:pPr>
        <w:jc w:val="both"/>
        <w:rPr>
          <w:color w:val="000000"/>
          <w:sz w:val="36"/>
          <w:szCs w:val="36"/>
        </w:rPr>
      </w:pPr>
    </w:p>
    <w:p w:rsidR="00141405" w:rsidRPr="007E6229" w:rsidRDefault="001E2E7D">
      <w:pPr>
        <w:rPr>
          <w:color w:val="000000"/>
          <w:sz w:val="36"/>
          <w:szCs w:val="36"/>
        </w:rPr>
      </w:pPr>
      <w:r w:rsidRPr="007E6229">
        <w:rPr>
          <w:rFonts w:ascii="Arimo Bold" w:eastAsia="Arimo Bold" w:hAnsi="Arimo Bold" w:cs="Arimo Bold"/>
          <w:b/>
          <w:color w:val="000000"/>
          <w:sz w:val="36"/>
          <w:szCs w:val="36"/>
        </w:rPr>
        <w:t>References</w:t>
      </w:r>
      <w:bookmarkStart w:id="0" w:name="_GoBack"/>
      <w:bookmarkEnd w:id="0"/>
    </w:p>
    <w:p w:rsidR="00141405" w:rsidRDefault="00141405">
      <w:pPr>
        <w:rPr>
          <w:rFonts w:ascii="Arimo Bold" w:eastAsia="Arimo Bold" w:hAnsi="Arimo Bold" w:cs="Arimo Bold"/>
          <w:b/>
          <w:color w:val="000000"/>
          <w:sz w:val="24"/>
        </w:rPr>
      </w:pPr>
    </w:p>
    <w:p w:rsidR="00141405" w:rsidRPr="007E6229" w:rsidRDefault="0088394F">
      <w:pPr>
        <w:jc w:val="both"/>
        <w:rPr>
          <w:color w:val="000000"/>
          <w:sz w:val="32"/>
          <w:szCs w:val="32"/>
        </w:rPr>
      </w:pPr>
      <w:r w:rsidRPr="007E6229">
        <w:rPr>
          <w:color w:val="000000"/>
          <w:sz w:val="32"/>
          <w:szCs w:val="32"/>
        </w:rPr>
        <w:t xml:space="preserve">[1] </w:t>
      </w:r>
      <w:proofErr w:type="spellStart"/>
      <w:r w:rsidRPr="007E6229">
        <w:rPr>
          <w:color w:val="000000"/>
          <w:sz w:val="32"/>
          <w:szCs w:val="32"/>
        </w:rPr>
        <w:t>Csótó</w:t>
      </w:r>
      <w:proofErr w:type="spellEnd"/>
      <w:r w:rsidRPr="007E6229">
        <w:rPr>
          <w:color w:val="000000"/>
          <w:sz w:val="32"/>
          <w:szCs w:val="32"/>
        </w:rPr>
        <w:t>, Magyar, “Information flow in agriculture – through new channels for improved effectiveness”, Journal of Agricultural Informatics 1 (2), 25–34, 2010</w:t>
      </w:r>
    </w:p>
    <w:p w:rsidR="0088394F" w:rsidRPr="007E6229" w:rsidRDefault="0088394F">
      <w:pPr>
        <w:jc w:val="both"/>
        <w:rPr>
          <w:color w:val="000000"/>
          <w:sz w:val="32"/>
          <w:szCs w:val="32"/>
        </w:rPr>
      </w:pPr>
      <w:r w:rsidRPr="007E6229">
        <w:rPr>
          <w:color w:val="000000"/>
          <w:sz w:val="32"/>
          <w:szCs w:val="32"/>
        </w:rPr>
        <w:t xml:space="preserve">[2] </w:t>
      </w:r>
      <w:proofErr w:type="spellStart"/>
      <w:r w:rsidRPr="007E6229">
        <w:rPr>
          <w:color w:val="000000"/>
          <w:sz w:val="32"/>
          <w:szCs w:val="32"/>
        </w:rPr>
        <w:t>R.Suresh</w:t>
      </w:r>
      <w:proofErr w:type="spellEnd"/>
      <w:r w:rsidRPr="007E6229">
        <w:rPr>
          <w:color w:val="000000"/>
          <w:sz w:val="32"/>
          <w:szCs w:val="32"/>
        </w:rPr>
        <w:t xml:space="preserve">, </w:t>
      </w:r>
      <w:proofErr w:type="spellStart"/>
      <w:r w:rsidRPr="007E6229">
        <w:rPr>
          <w:color w:val="000000"/>
          <w:sz w:val="32"/>
          <w:szCs w:val="32"/>
        </w:rPr>
        <w:t>S.Gopinath</w:t>
      </w:r>
      <w:proofErr w:type="spellEnd"/>
      <w:r w:rsidRPr="007E6229">
        <w:rPr>
          <w:color w:val="000000"/>
          <w:sz w:val="32"/>
          <w:szCs w:val="32"/>
        </w:rPr>
        <w:t xml:space="preserve">, </w:t>
      </w:r>
      <w:proofErr w:type="spellStart"/>
      <w:r w:rsidRPr="007E6229">
        <w:rPr>
          <w:color w:val="000000"/>
          <w:sz w:val="32"/>
          <w:szCs w:val="32"/>
        </w:rPr>
        <w:t>K.Govindaraju</w:t>
      </w:r>
      <w:proofErr w:type="spellEnd"/>
      <w:r w:rsidRPr="007E6229">
        <w:rPr>
          <w:color w:val="000000"/>
          <w:sz w:val="32"/>
          <w:szCs w:val="32"/>
        </w:rPr>
        <w:t xml:space="preserve">, </w:t>
      </w:r>
      <w:proofErr w:type="spellStart"/>
      <w:r w:rsidRPr="007E6229">
        <w:rPr>
          <w:color w:val="000000"/>
          <w:sz w:val="32"/>
          <w:szCs w:val="32"/>
        </w:rPr>
        <w:t>T.Devika</w:t>
      </w:r>
      <w:proofErr w:type="spellEnd"/>
      <w:r w:rsidRPr="007E6229">
        <w:rPr>
          <w:color w:val="000000"/>
          <w:sz w:val="32"/>
          <w:szCs w:val="32"/>
        </w:rPr>
        <w:t xml:space="preserve">, </w:t>
      </w:r>
      <w:proofErr w:type="spellStart"/>
      <w:r w:rsidRPr="007E6229">
        <w:rPr>
          <w:color w:val="000000"/>
          <w:sz w:val="32"/>
          <w:szCs w:val="32"/>
        </w:rPr>
        <w:t>N.SuthanthiraVanitha</w:t>
      </w:r>
      <w:proofErr w:type="spellEnd"/>
      <w:r w:rsidRPr="007E6229">
        <w:rPr>
          <w:color w:val="000000"/>
          <w:sz w:val="32"/>
          <w:szCs w:val="32"/>
        </w:rPr>
        <w:t xml:space="preserve">, “GSM based Automated </w:t>
      </w:r>
      <w:proofErr w:type="spellStart"/>
      <w:r w:rsidRPr="007E6229">
        <w:rPr>
          <w:color w:val="000000"/>
          <w:sz w:val="32"/>
          <w:szCs w:val="32"/>
        </w:rPr>
        <w:t>IrrigationControl</w:t>
      </w:r>
      <w:proofErr w:type="spellEnd"/>
      <w:r w:rsidRPr="007E6229">
        <w:rPr>
          <w:color w:val="000000"/>
          <w:sz w:val="32"/>
          <w:szCs w:val="32"/>
        </w:rPr>
        <w:t xml:space="preserve"> using </w:t>
      </w:r>
      <w:proofErr w:type="spellStart"/>
      <w:r w:rsidRPr="007E6229">
        <w:rPr>
          <w:color w:val="000000"/>
          <w:sz w:val="32"/>
          <w:szCs w:val="32"/>
        </w:rPr>
        <w:t>Raingun</w:t>
      </w:r>
      <w:proofErr w:type="spellEnd"/>
      <w:r w:rsidRPr="007E6229">
        <w:rPr>
          <w:color w:val="000000"/>
          <w:sz w:val="32"/>
          <w:szCs w:val="32"/>
        </w:rPr>
        <w:t xml:space="preserve"> Irrigation System”, </w:t>
      </w:r>
      <w:proofErr w:type="spellStart"/>
      <w:r w:rsidRPr="007E6229">
        <w:rPr>
          <w:color w:val="000000"/>
          <w:sz w:val="32"/>
          <w:szCs w:val="32"/>
        </w:rPr>
        <w:t>InternationalJournal</w:t>
      </w:r>
      <w:proofErr w:type="spellEnd"/>
      <w:r w:rsidRPr="007E6229">
        <w:rPr>
          <w:color w:val="000000"/>
          <w:sz w:val="32"/>
          <w:szCs w:val="32"/>
        </w:rPr>
        <w:t xml:space="preserve"> of Advanced Research in Computer and Communication Engineering Vol. 3, Issue 2, February 2014</w:t>
      </w:r>
    </w:p>
    <w:p w:rsidR="0088394F" w:rsidRPr="007E6229" w:rsidRDefault="0088394F">
      <w:pPr>
        <w:jc w:val="both"/>
        <w:rPr>
          <w:color w:val="000000"/>
          <w:sz w:val="32"/>
          <w:szCs w:val="32"/>
        </w:rPr>
      </w:pPr>
      <w:r w:rsidRPr="007E6229">
        <w:rPr>
          <w:color w:val="000000"/>
          <w:sz w:val="32"/>
          <w:szCs w:val="32"/>
        </w:rPr>
        <w:t xml:space="preserve">[3] </w:t>
      </w:r>
      <w:proofErr w:type="spellStart"/>
      <w:r w:rsidRPr="007E6229">
        <w:rPr>
          <w:color w:val="000000"/>
          <w:sz w:val="32"/>
          <w:szCs w:val="32"/>
        </w:rPr>
        <w:t>Sumeet</w:t>
      </w:r>
      <w:proofErr w:type="spellEnd"/>
      <w:r w:rsidRPr="007E6229">
        <w:rPr>
          <w:color w:val="000000"/>
          <w:sz w:val="32"/>
          <w:szCs w:val="32"/>
        </w:rPr>
        <w:t xml:space="preserve">. S. </w:t>
      </w:r>
      <w:proofErr w:type="spellStart"/>
      <w:r w:rsidRPr="007E6229">
        <w:rPr>
          <w:color w:val="000000"/>
          <w:sz w:val="32"/>
          <w:szCs w:val="32"/>
        </w:rPr>
        <w:t>Bedekar</w:t>
      </w:r>
      <w:proofErr w:type="spellEnd"/>
      <w:r w:rsidRPr="007E6229">
        <w:rPr>
          <w:color w:val="000000"/>
          <w:sz w:val="32"/>
          <w:szCs w:val="32"/>
        </w:rPr>
        <w:t xml:space="preserve">, </w:t>
      </w:r>
      <w:proofErr w:type="spellStart"/>
      <w:r w:rsidRPr="007E6229">
        <w:rPr>
          <w:color w:val="000000"/>
          <w:sz w:val="32"/>
          <w:szCs w:val="32"/>
        </w:rPr>
        <w:t>Monoj</w:t>
      </w:r>
      <w:proofErr w:type="spellEnd"/>
      <w:r w:rsidRPr="007E6229">
        <w:rPr>
          <w:color w:val="000000"/>
          <w:sz w:val="32"/>
          <w:szCs w:val="32"/>
        </w:rPr>
        <w:t xml:space="preserve">. </w:t>
      </w:r>
      <w:proofErr w:type="gramStart"/>
      <w:r w:rsidRPr="007E6229">
        <w:rPr>
          <w:color w:val="000000"/>
          <w:sz w:val="32"/>
          <w:szCs w:val="32"/>
        </w:rPr>
        <w:t xml:space="preserve">A. </w:t>
      </w:r>
      <w:proofErr w:type="spellStart"/>
      <w:r w:rsidRPr="007E6229">
        <w:rPr>
          <w:color w:val="000000"/>
          <w:sz w:val="32"/>
          <w:szCs w:val="32"/>
        </w:rPr>
        <w:t>Mechkul</w:t>
      </w:r>
      <w:proofErr w:type="spellEnd"/>
      <w:r w:rsidRPr="007E6229">
        <w:rPr>
          <w:color w:val="000000"/>
          <w:sz w:val="32"/>
          <w:szCs w:val="32"/>
        </w:rPr>
        <w:t xml:space="preserve">, and </w:t>
      </w:r>
      <w:proofErr w:type="spellStart"/>
      <w:r w:rsidRPr="007E6229">
        <w:rPr>
          <w:color w:val="000000"/>
          <w:sz w:val="32"/>
          <w:szCs w:val="32"/>
        </w:rPr>
        <w:t>Sonali</w:t>
      </w:r>
      <w:proofErr w:type="spellEnd"/>
      <w:r w:rsidRPr="007E6229">
        <w:rPr>
          <w:color w:val="000000"/>
          <w:sz w:val="32"/>
          <w:szCs w:val="32"/>
        </w:rPr>
        <w:t>.</w:t>
      </w:r>
      <w:proofErr w:type="gramEnd"/>
      <w:r w:rsidRPr="007E6229">
        <w:rPr>
          <w:color w:val="000000"/>
          <w:sz w:val="32"/>
          <w:szCs w:val="32"/>
        </w:rPr>
        <w:t xml:space="preserve"> R. </w:t>
      </w:r>
      <w:proofErr w:type="spellStart"/>
      <w:r w:rsidRPr="007E6229">
        <w:rPr>
          <w:color w:val="000000"/>
          <w:sz w:val="32"/>
          <w:szCs w:val="32"/>
        </w:rPr>
        <w:t>Deshpande</w:t>
      </w:r>
      <w:proofErr w:type="spellEnd"/>
      <w:r w:rsidRPr="007E6229">
        <w:rPr>
          <w:color w:val="000000"/>
          <w:sz w:val="32"/>
          <w:szCs w:val="32"/>
        </w:rPr>
        <w:t xml:space="preserve"> “</w:t>
      </w:r>
      <w:proofErr w:type="spellStart"/>
      <w:r w:rsidRPr="007E6229">
        <w:rPr>
          <w:color w:val="000000"/>
          <w:sz w:val="32"/>
          <w:szCs w:val="32"/>
        </w:rPr>
        <w:t>IoT</w:t>
      </w:r>
      <w:proofErr w:type="spellEnd"/>
      <w:r w:rsidRPr="007E6229">
        <w:rPr>
          <w:color w:val="000000"/>
          <w:sz w:val="32"/>
          <w:szCs w:val="32"/>
        </w:rPr>
        <w:t xml:space="preserve"> based Automated Irrigation System”, IJSRD - International Journal for Scientific Research&amp; Development| Vol. 3, Issue 04, 2015 | ISSN (online): 2321- 0613</w:t>
      </w:r>
    </w:p>
    <w:p w:rsidR="00141405" w:rsidRDefault="00141405">
      <w:pPr>
        <w:jc w:val="center"/>
        <w:rPr>
          <w:color w:val="000000"/>
          <w:sz w:val="24"/>
        </w:rPr>
      </w:pPr>
    </w:p>
    <w:p w:rsidR="00141405" w:rsidRDefault="00141405"/>
    <w:sectPr w:rsidR="00141405">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7E6" w:rsidRDefault="00BF37E6">
      <w:r>
        <w:separator/>
      </w:r>
    </w:p>
  </w:endnote>
  <w:endnote w:type="continuationSeparator" w:id="0">
    <w:p w:rsidR="00BF37E6" w:rsidRDefault="00BF3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Regular">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mo Bold">
    <w:altName w:val="Times New Roman"/>
    <w:charset w:val="00"/>
    <w:family w:val="auto"/>
    <w:pitch w:val="default"/>
  </w:font>
  <w:font w:name="Roboto Bold">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405" w:rsidRDefault="0014140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7E6" w:rsidRDefault="00BF37E6">
      <w:r>
        <w:separator/>
      </w:r>
    </w:p>
  </w:footnote>
  <w:footnote w:type="continuationSeparator" w:id="0">
    <w:p w:rsidR="00BF37E6" w:rsidRDefault="00BF37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405" w:rsidRDefault="0014140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405"/>
    <w:rsid w:val="00067287"/>
    <w:rsid w:val="000C361B"/>
    <w:rsid w:val="00141405"/>
    <w:rsid w:val="001759D1"/>
    <w:rsid w:val="001E2E7D"/>
    <w:rsid w:val="006C26EF"/>
    <w:rsid w:val="00772AEC"/>
    <w:rsid w:val="007E6229"/>
    <w:rsid w:val="007E7685"/>
    <w:rsid w:val="0088394F"/>
    <w:rsid w:val="00970918"/>
    <w:rsid w:val="00A560FA"/>
    <w:rsid w:val="00AE7FDF"/>
    <w:rsid w:val="00B02740"/>
    <w:rsid w:val="00BF37E6"/>
    <w:rsid w:val="00F56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Roboto Regular" w:eastAsia="Roboto Regular" w:hAnsi="Roboto Regular" w:cs="Roboto Regular"/>
        <w:sz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paragraph" w:styleId="BalloonText">
    <w:name w:val="Balloon Text"/>
    <w:basedOn w:val="Normal"/>
    <w:link w:val="BalloonTextChar"/>
    <w:uiPriority w:val="99"/>
    <w:semiHidden/>
    <w:unhideWhenUsed/>
    <w:rsid w:val="000C361B"/>
    <w:rPr>
      <w:rFonts w:ascii="Tahoma" w:hAnsi="Tahoma" w:cs="Tahoma"/>
      <w:sz w:val="16"/>
      <w:szCs w:val="16"/>
    </w:rPr>
  </w:style>
  <w:style w:type="character" w:customStyle="1" w:styleId="BalloonTextChar">
    <w:name w:val="Balloon Text Char"/>
    <w:basedOn w:val="DefaultParagraphFont"/>
    <w:link w:val="BalloonText"/>
    <w:uiPriority w:val="99"/>
    <w:semiHidden/>
    <w:rsid w:val="000C36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Roboto Regular" w:eastAsia="Roboto Regular" w:hAnsi="Roboto Regular" w:cs="Roboto Regular"/>
        <w:sz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paragraph" w:styleId="BalloonText">
    <w:name w:val="Balloon Text"/>
    <w:basedOn w:val="Normal"/>
    <w:link w:val="BalloonTextChar"/>
    <w:uiPriority w:val="99"/>
    <w:semiHidden/>
    <w:unhideWhenUsed/>
    <w:rsid w:val="000C361B"/>
    <w:rPr>
      <w:rFonts w:ascii="Tahoma" w:hAnsi="Tahoma" w:cs="Tahoma"/>
      <w:sz w:val="16"/>
      <w:szCs w:val="16"/>
    </w:rPr>
  </w:style>
  <w:style w:type="character" w:customStyle="1" w:styleId="BalloonTextChar">
    <w:name w:val="Balloon Text Char"/>
    <w:basedOn w:val="DefaultParagraphFont"/>
    <w:link w:val="BalloonText"/>
    <w:uiPriority w:val="99"/>
    <w:semiHidden/>
    <w:rsid w:val="000C36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1663439844653">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Lenovo</cp:lastModifiedBy>
  <cp:revision>9</cp:revision>
  <dcterms:created xsi:type="dcterms:W3CDTF">2022-09-30T04:50:00Z</dcterms:created>
  <dcterms:modified xsi:type="dcterms:W3CDTF">2022-09-30T05:09:00Z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