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159" w:rsidRDefault="004A2159">
      <w:pPr>
        <w:spacing w:after="0"/>
        <w:ind w:left="-1440" w:right="14400"/>
      </w:pPr>
    </w:p>
    <w:tbl>
      <w:tblPr>
        <w:tblStyle w:val="TableGrid"/>
        <w:tblW w:w="13835" w:type="dxa"/>
        <w:tblInd w:w="-437" w:type="dxa"/>
        <w:tblCellMar>
          <w:top w:w="32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489"/>
        <w:gridCol w:w="116"/>
        <w:gridCol w:w="2324"/>
        <w:gridCol w:w="627"/>
        <w:gridCol w:w="1319"/>
        <w:gridCol w:w="4323"/>
        <w:gridCol w:w="2454"/>
        <w:gridCol w:w="2183"/>
      </w:tblGrid>
      <w:tr w:rsidR="004A2159">
        <w:trPr>
          <w:trHeight w:val="281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2159" w:rsidRDefault="004A2159"/>
        </w:tc>
        <w:tc>
          <w:tcPr>
            <w:tcW w:w="1334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right="48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Literature Survey</w:t>
            </w:r>
          </w:p>
        </w:tc>
      </w:tr>
      <w:tr w:rsidR="004A2159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S no</w:t>
            </w:r>
          </w:p>
        </w:tc>
        <w:tc>
          <w:tcPr>
            <w:tcW w:w="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2159" w:rsidRDefault="004A2159"/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32778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Topic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Year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Author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Method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Advantages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Disadvantages</w:t>
            </w:r>
          </w:p>
        </w:tc>
      </w:tr>
      <w:tr w:rsidR="004A2159">
        <w:trPr>
          <w:trHeight w:val="1729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2159" w:rsidRDefault="004A2159"/>
        </w:tc>
        <w:tc>
          <w:tcPr>
            <w:tcW w:w="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1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Automated Vision-based </w:t>
            </w:r>
          </w:p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Surveillance System to Detect </w:t>
            </w:r>
          </w:p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Drowning Incidents in Swimming Pools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right="21"/>
              <w:jc w:val="right"/>
            </w:pPr>
            <w:r>
              <w:rPr>
                <w:rFonts w:ascii="Arial" w:eastAsia="Arial" w:hAnsi="Arial" w:cs="Arial"/>
                <w:sz w:val="14"/>
              </w:rPr>
              <w:t>2020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Abdel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Ilah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N. </w:t>
            </w:r>
          </w:p>
          <w:p w:rsidR="004A2159" w:rsidRDefault="006A5ECB">
            <w:pPr>
              <w:spacing w:after="0"/>
              <w:ind w:left="38"/>
              <w:jc w:val="both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Alshbatat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Shamma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Alhameli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Shamsa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Almazrouei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,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Salama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Alhameli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,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Wadhha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Almarar</w:t>
            </w:r>
            <w:proofErr w:type="spellEnd"/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The system consists of a Raspberry Pi with the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Raspbian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operating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system,a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Pixy camera, an Arduino Nano board, stepper motors, an alarm system, and motor drivers. The proposed system is based </w:t>
            </w:r>
            <w:r>
              <w:rPr>
                <w:rFonts w:ascii="Arial" w:eastAsia="Arial" w:hAnsi="Arial" w:cs="Arial"/>
                <w:sz w:val="14"/>
              </w:rPr>
              <w:t xml:space="preserve">on the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color</w:t>
            </w:r>
            <w:proofErr w:type="spellEnd"/>
            <w:r>
              <w:rPr>
                <w:rFonts w:ascii="Arial" w:eastAsia="Arial" w:hAnsi="Arial" w:cs="Arial"/>
                <w:sz w:val="14"/>
              </w:rPr>
              <w:t>-based algorithm to position and rescue swimmers who are drowning. The device then sends an alarm to the lifeguards.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The model not only detects drowning but also tracks the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swimmers.The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system performed well during several experiments carried o</w:t>
            </w:r>
            <w:r>
              <w:rPr>
                <w:rFonts w:ascii="Arial" w:eastAsia="Arial" w:hAnsi="Arial" w:cs="Arial"/>
                <w:sz w:val="14"/>
              </w:rPr>
              <w:t>ut in the laboratory.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 w:line="240" w:lineRule="auto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There is no proof that this system will work in any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pool.This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system </w:t>
            </w:r>
          </w:p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is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customly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built for a particular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environment.And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the </w:t>
            </w:r>
          </w:p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effectiveness of the model is not tested in any new environment.</w:t>
            </w:r>
          </w:p>
        </w:tc>
      </w:tr>
      <w:tr w:rsidR="004A2159">
        <w:trPr>
          <w:trHeight w:val="1729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2159" w:rsidRDefault="004A2159"/>
        </w:tc>
        <w:tc>
          <w:tcPr>
            <w:tcW w:w="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Computer Vision Enabled Drowning Detection System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right="21"/>
              <w:jc w:val="right"/>
            </w:pPr>
            <w:r>
              <w:rPr>
                <w:rFonts w:ascii="Arial" w:eastAsia="Arial" w:hAnsi="Arial" w:cs="Arial"/>
                <w:sz w:val="14"/>
              </w:rPr>
              <w:t>2021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 w:line="240" w:lineRule="auto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U.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Handalage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, N.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Nikapotha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, C.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Subasinghe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, T.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Prasanga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, T. </w:t>
            </w:r>
          </w:p>
          <w:p w:rsidR="004A2159" w:rsidRDefault="006A5ECB">
            <w:pPr>
              <w:spacing w:after="0"/>
              <w:ind w:left="38"/>
              <w:jc w:val="both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Thilakarthna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and D.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Kasthurirathna</w:t>
            </w:r>
            <w:proofErr w:type="spellEnd"/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 w:right="163"/>
            </w:pPr>
            <w:r>
              <w:rPr>
                <w:rFonts w:ascii="Arial" w:eastAsia="Arial" w:hAnsi="Arial" w:cs="Arial"/>
                <w:sz w:val="14"/>
              </w:rPr>
              <w:t xml:space="preserve">Using convolutional neural network (CNN) models, it can detect a drowning person in three stages(drowning detection, the rescuing drone, and the hazardous activity detection). Whenever such a situation like this is detected, the inflatable tube-mounted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sel</w:t>
            </w:r>
            <w:r>
              <w:rPr>
                <w:rFonts w:ascii="Arial" w:eastAsia="Arial" w:hAnsi="Arial" w:cs="Arial"/>
                <w:sz w:val="14"/>
              </w:rPr>
              <w:t>fdriven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drone will go on a rescue mission, sounding an alarm to inform the nearby lifeguards.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Identifies drowning victims in a minimum amount of time and dispatches an automated drone to save them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 w:right="84"/>
            </w:pPr>
            <w:r>
              <w:rPr>
                <w:rFonts w:ascii="Arial" w:eastAsia="Arial" w:hAnsi="Arial" w:cs="Arial"/>
                <w:sz w:val="14"/>
              </w:rPr>
              <w:t>Confined with a few of the hardware limitations, such as th</w:t>
            </w:r>
            <w:r>
              <w:rPr>
                <w:rFonts w:ascii="Arial" w:eastAsia="Arial" w:hAnsi="Arial" w:cs="Arial"/>
                <w:sz w:val="14"/>
              </w:rPr>
              <w:t>e use of a single camera and the Jetson Nano at the presence of better-quality hardware, could affect the speed and accuracy of the overall system.</w:t>
            </w:r>
          </w:p>
        </w:tc>
      </w:tr>
      <w:tr w:rsidR="004A2159">
        <w:trPr>
          <w:trHeight w:val="1729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2159" w:rsidRDefault="004A2159"/>
        </w:tc>
        <w:tc>
          <w:tcPr>
            <w:tcW w:w="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Video Based Drowning Detection System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right="21"/>
              <w:jc w:val="right"/>
            </w:pPr>
            <w:r>
              <w:rPr>
                <w:rFonts w:ascii="Arial" w:eastAsia="Arial" w:hAnsi="Arial" w:cs="Arial"/>
                <w:sz w:val="14"/>
              </w:rPr>
              <w:t>2021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  <w:jc w:val="both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Pavithra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P,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Nandini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A2159" w:rsidRDefault="006A5ECB">
            <w:pPr>
              <w:spacing w:after="0"/>
              <w:ind w:left="38"/>
              <w:jc w:val="both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S,Nanthana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A,Noor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Tabreen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Aslam,</w:t>
            </w:r>
          </w:p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Praveen Kumar P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 w:right="8"/>
            </w:pPr>
            <w:r>
              <w:rPr>
                <w:rFonts w:ascii="Arial" w:eastAsia="Arial" w:hAnsi="Arial" w:cs="Arial"/>
                <w:sz w:val="14"/>
              </w:rPr>
              <w:t>The proposed system structure here comprises of a raspberry pi (Single Board Computer) equipped with a USB camera for taking the live feed from the pool area. The system also covers the alerting phenomena using a buzzer so th</w:t>
            </w:r>
            <w:r>
              <w:rPr>
                <w:rFonts w:ascii="Arial" w:eastAsia="Arial" w:hAnsi="Arial" w:cs="Arial"/>
                <w:sz w:val="14"/>
              </w:rPr>
              <w:t>at necessary actions are taken intermittently without any delay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 w:right="19"/>
            </w:pPr>
            <w:r>
              <w:rPr>
                <w:rFonts w:ascii="Arial" w:eastAsia="Arial" w:hAnsi="Arial" w:cs="Arial"/>
                <w:sz w:val="14"/>
              </w:rPr>
              <w:t xml:space="preserve">Alerting a drowning state is done without any delay here, GPIO system for alerting and short message service used in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cohession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with a raspberry pi computer makes this possible 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 w:right="21"/>
            </w:pPr>
            <w:r>
              <w:rPr>
                <w:rFonts w:ascii="Arial" w:eastAsia="Arial" w:hAnsi="Arial" w:cs="Arial"/>
                <w:sz w:val="14"/>
              </w:rPr>
              <w:t xml:space="preserve">A working implementation of this module is quite extensive to implement, and multiple hardware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compenents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working to near proximity of water can also lead to some malfunctioning  </w:t>
            </w:r>
          </w:p>
        </w:tc>
      </w:tr>
      <w:tr w:rsidR="004A2159">
        <w:trPr>
          <w:trHeight w:val="1729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2159" w:rsidRDefault="004A2159"/>
        </w:tc>
        <w:tc>
          <w:tcPr>
            <w:tcW w:w="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Deep Learning Used to Recognition Swimmers Drowning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right="21"/>
              <w:jc w:val="right"/>
            </w:pPr>
            <w:r>
              <w:rPr>
                <w:rFonts w:ascii="Arial" w:eastAsia="Arial" w:hAnsi="Arial" w:cs="Arial"/>
                <w:sz w:val="14"/>
              </w:rPr>
              <w:t>2021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Jia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-Xian Jian,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Chuin</w:t>
            </w:r>
            <w:proofErr w:type="spellEnd"/>
            <w:r>
              <w:rPr>
                <w:rFonts w:ascii="Arial" w:eastAsia="Arial" w:hAnsi="Arial" w:cs="Arial"/>
                <w:sz w:val="14"/>
              </w:rPr>
              <w:t>-Mu Wang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 w:right="23"/>
            </w:pPr>
            <w:r>
              <w:rPr>
                <w:rFonts w:ascii="Arial" w:eastAsia="Arial" w:hAnsi="Arial" w:cs="Arial"/>
                <w:sz w:val="14"/>
              </w:rPr>
              <w:t xml:space="preserve">Using image processing technology to introduce artificial intelligence motion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technology,mounting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the camera on the bottom of the swimming pool, and use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OpenPose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to mark the image joint point features, and input the captured joint point features into the r</w:t>
            </w:r>
            <w:r>
              <w:rPr>
                <w:rFonts w:ascii="Arial" w:eastAsia="Arial" w:hAnsi="Arial" w:cs="Arial"/>
                <w:sz w:val="14"/>
              </w:rPr>
              <w:t>ecursive neural network to determine whether the swimmer is drowning..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The final training result is about </w:t>
            </w:r>
          </w:p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89.4% accurate, so it can be used to assist on-site lifeguards to detect swimmers who may be drowning,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Too much air bubbles generated by the drowning</w:t>
            </w:r>
            <w:r>
              <w:rPr>
                <w:rFonts w:ascii="Arial" w:eastAsia="Arial" w:hAnsi="Arial" w:cs="Arial"/>
                <w:sz w:val="14"/>
              </w:rPr>
              <w:t xml:space="preserve"> swimmer in the water will also occur. There is a chance that the action cannot be captured by the computer </w:t>
            </w:r>
          </w:p>
        </w:tc>
      </w:tr>
      <w:tr w:rsidR="004A2159">
        <w:trPr>
          <w:trHeight w:val="1729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2159" w:rsidRDefault="004A2159"/>
        </w:tc>
        <w:tc>
          <w:tcPr>
            <w:tcW w:w="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Identification of Drowning Victims in </w:t>
            </w:r>
          </w:p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Freshwater</w:t>
            </w:r>
          </w:p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Bodies using Drift Prediction and </w:t>
            </w:r>
          </w:p>
          <w:p w:rsidR="004A2159" w:rsidRDefault="006A5ECB">
            <w:pPr>
              <w:spacing w:after="0"/>
              <w:ind w:left="38" w:right="731"/>
            </w:pPr>
            <w:r>
              <w:rPr>
                <w:rFonts w:ascii="Arial" w:eastAsia="Arial" w:hAnsi="Arial" w:cs="Arial"/>
                <w:sz w:val="14"/>
              </w:rPr>
              <w:t xml:space="preserve">Image Processing based on Deep Learning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right="21"/>
              <w:jc w:val="right"/>
            </w:pPr>
            <w:r>
              <w:rPr>
                <w:rFonts w:ascii="Arial" w:eastAsia="Arial" w:hAnsi="Arial" w:cs="Arial"/>
                <w:sz w:val="14"/>
              </w:rPr>
              <w:t>2022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Anjana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Unnikrishnan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,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Roshni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A T, </w:t>
            </w:r>
          </w:p>
          <w:p w:rsidR="004A2159" w:rsidRDefault="006A5ECB">
            <w:pPr>
              <w:spacing w:after="0"/>
              <w:ind w:left="3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Anusha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P R, Anju </w:t>
            </w:r>
          </w:p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 xml:space="preserve">M Vinny,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Anuraj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C </w:t>
            </w:r>
          </w:p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K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Using multiple sensor data in underwater human rescue detection system to spot drifting and drowning person in a natural water eco syst</w:t>
            </w:r>
            <w:r>
              <w:rPr>
                <w:rFonts w:ascii="Arial" w:eastAsia="Arial" w:hAnsi="Arial" w:cs="Arial"/>
                <w:sz w:val="14"/>
              </w:rPr>
              <w:t>em. The water flow sensor which is attached to the portable device calculates the drift distance and tracks drowning person.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 w:right="18"/>
            </w:pPr>
            <w:r>
              <w:rPr>
                <w:rFonts w:ascii="Arial" w:eastAsia="Arial" w:hAnsi="Arial" w:cs="Arial"/>
                <w:sz w:val="14"/>
              </w:rPr>
              <w:t>The Approach detected human drifting and drowning up to a range of 5m in water bodies. The final result achieved an average of 82.1</w:t>
            </w:r>
            <w:r>
              <w:rPr>
                <w:rFonts w:ascii="Arial" w:eastAsia="Arial" w:hAnsi="Arial" w:cs="Arial"/>
                <w:sz w:val="14"/>
              </w:rPr>
              <w:t>0% accuracy.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159" w:rsidRDefault="006A5ECB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4"/>
              </w:rPr>
              <w:t>The performance of the model depends on the nature of the water body concerned as the drift distance is different for different water eco systems.</w:t>
            </w:r>
          </w:p>
        </w:tc>
      </w:tr>
    </w:tbl>
    <w:p w:rsidR="00000000" w:rsidRDefault="006A5ECB"/>
    <w:sectPr w:rsidR="00000000">
      <w:pgSz w:w="15840" w:h="12240" w:orient="landscape"/>
      <w:pgMar w:top="107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159"/>
    <w:rsid w:val="0032778B"/>
    <w:rsid w:val="00495BB8"/>
    <w:rsid w:val="004A2159"/>
    <w:rsid w:val="00A1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A60C3"/>
  <w15:docId w15:val="{B81E009E-C670-3147-93FA-F7A82641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 SURVEY</dc:title>
  <dc:subject/>
  <dc:creator/>
  <cp:keywords/>
  <cp:lastModifiedBy>trkrk000@gmail.com</cp:lastModifiedBy>
  <cp:revision>5</cp:revision>
  <dcterms:created xsi:type="dcterms:W3CDTF">2022-10-23T15:45:00Z</dcterms:created>
  <dcterms:modified xsi:type="dcterms:W3CDTF">2022-10-23T15:45:00Z</dcterms:modified>
</cp:coreProperties>
</file>