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r>
        <w:rPr>
          <w:rFonts w:cs="Calibri" w:cstheme="minorHAnsi"/>
          <w:b/>
          <w:bCs/>
          <w:sz w:val="24"/>
          <w:szCs w:val="24"/>
        </w:rPr>
        <w:t>Proposed Solution Template</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Date</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26</w:t>
            </w:r>
            <w:r>
              <w:rPr>
                <w:rFonts w:eastAsia="Calibri" w:cs="Calibri" w:cstheme="minorHAnsi"/>
                <w:kern w:val="0"/>
                <w:sz w:val="22"/>
                <w:szCs w:val="22"/>
                <w:lang w:val="en-IN" w:eastAsia="en-US" w:bidi="ar-SA"/>
              </w:rPr>
              <w:t xml:space="preserve"> September 2022</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Team ID</w:t>
            </w:r>
          </w:p>
        </w:tc>
        <w:tc>
          <w:tcPr>
            <w:tcW w:w="4507" w:type="dxa"/>
            <w:tcBorders/>
          </w:tcPr>
          <w:p>
            <w:pPr>
              <w:pStyle w:val="Normal"/>
              <w:widowControl/>
              <w:spacing w:lineRule="auto" w:line="240" w:before="0" w:after="0"/>
              <w:jc w:val="left"/>
              <w:rPr>
                <w:rFonts w:cs="Calibri" w:cstheme="minorHAnsi"/>
              </w:rPr>
            </w:pPr>
            <w:r>
              <w:rPr>
                <w:rFonts w:eastAsia="Calibri" w:cs="Calibri" w:ascii="verdana" w:hAnsi="verdana" w:cstheme="minorHAnsi"/>
                <w:b w:val="false"/>
                <w:i w:val="false"/>
                <w:caps w:val="false"/>
                <w:smallCaps w:val="false"/>
                <w:color w:val="222222"/>
                <w:spacing w:val="0"/>
                <w:kern w:val="0"/>
                <w:sz w:val="20"/>
                <w:szCs w:val="22"/>
                <w:lang w:val="en-IN" w:eastAsia="en-US" w:bidi="ar-SA"/>
              </w:rPr>
              <w:t>PNT2022TMID13566</w:t>
            </w:r>
            <w:r>
              <w:rPr>
                <w:rFonts w:eastAsia="Calibri" w:cs="Calibri" w:cstheme="minorHAnsi"/>
                <w:kern w:val="0"/>
                <w:sz w:val="22"/>
                <w:szCs w:val="22"/>
                <w:lang w:val="en-IN" w:eastAsia="en-US" w:bidi="ar-SA"/>
              </w:rPr>
              <w:t xml:space="preserve"> </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Project Name</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Industry-specific intelligent fire management system</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Maximum Marks</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rPr>
      </w:pPr>
      <w:r>
        <w:rPr>
          <w:rFonts w:cs="Calibri" w:cstheme="minorHAnsi"/>
        </w:rPr>
        <w:t>Project team shall fill the following information in proposed solution template.</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
        <w:gridCol w:w="3657"/>
        <w:gridCol w:w="4509"/>
      </w:tblGrid>
      <w:tr>
        <w:trPr>
          <w:trHeight w:val="557" w:hRule="atLeast"/>
        </w:trPr>
        <w:tc>
          <w:tcPr>
            <w:tcW w:w="901"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S.No.</w:t>
            </w:r>
          </w:p>
        </w:tc>
        <w:tc>
          <w:tcPr>
            <w:tcW w:w="3657"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Parameter</w:t>
            </w:r>
          </w:p>
        </w:tc>
        <w:tc>
          <w:tcPr>
            <w:tcW w:w="4509"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Description</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Problem Statement (Problem to be solved)</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 xml:space="preserve">The fire accidents can’t be full extinguished by humans, </w:t>
            </w:r>
            <w:r>
              <w:rPr>
                <w:rFonts w:eastAsia="Calibri" w:cs="Calibri" w:cstheme="minorHAnsi"/>
                <w:color w:val="202124"/>
                <w:kern w:val="0"/>
                <w:sz w:val="22"/>
                <w:szCs w:val="22"/>
                <w:shd w:fill="FFFFFF" w:val="clear"/>
                <w:lang w:val="en-IN" w:eastAsia="en-US" w:bidi="ar-SA"/>
              </w:rPr>
              <w:t xml:space="preserve"> if there are no human nearby, it will destroy the whole things. S</w:t>
            </w:r>
            <w:r>
              <w:rPr>
                <w:rFonts w:eastAsia="Calibri" w:cs="Calibri" w:cstheme="minorHAnsi"/>
                <w:kern w:val="0"/>
                <w:sz w:val="22"/>
                <w:szCs w:val="22"/>
                <w:lang w:val="en-IN" w:eastAsia="en-US" w:bidi="ar-SA"/>
              </w:rPr>
              <w:t xml:space="preserve">ometime it is very difficult task for humans to extinguish the fire. Thus,this system will help to alert and extinguish the fire accident occured in the industries. </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Idea / Solution description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 xml:space="preserve">If the system detects the level of </w:t>
            </w:r>
            <w:r>
              <w:rPr>
                <w:rFonts w:eastAsia="Calibri" w:cs="Calibri" w:cstheme="minorHAnsi"/>
                <w:kern w:val="0"/>
                <w:sz w:val="22"/>
                <w:szCs w:val="22"/>
                <w:lang w:val="en-IN" w:eastAsia="en-US" w:bidi="ar-SA"/>
              </w:rPr>
              <w:t>smoke and temperature</w:t>
            </w:r>
            <w:r>
              <w:rPr>
                <w:rFonts w:eastAsia="Calibri" w:cs="Calibri" w:cstheme="minorHAnsi"/>
                <w:kern w:val="0"/>
                <w:sz w:val="22"/>
                <w:szCs w:val="22"/>
                <w:lang w:val="en-IN" w:eastAsia="en-US" w:bidi="ar-SA"/>
              </w:rPr>
              <w:t xml:space="preserve"> in the air that exceeds the safety level it will activate the alarm which includes the buzzer to alert the users at industries of the abnormal condition and to take any necessary action.</w:t>
            </w:r>
          </w:p>
        </w:tc>
      </w:tr>
      <w:tr>
        <w:trPr>
          <w:trHeight w:val="78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 xml:space="preserve">Novelty / Uniqueness </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 xml:space="preserve">Reducing the cost of the </w:t>
            </w:r>
            <w:r>
              <w:rPr>
                <w:rFonts w:eastAsia="Calibri" w:cs="Calibri" w:cstheme="minorHAnsi"/>
                <w:kern w:val="0"/>
                <w:sz w:val="22"/>
                <w:szCs w:val="22"/>
                <w:lang w:val="en-IN" w:eastAsia="en-US" w:bidi="ar-SA"/>
              </w:rPr>
              <w:t>smoke and temperature</w:t>
            </w:r>
            <w:r>
              <w:rPr>
                <w:rFonts w:eastAsia="Calibri" w:cs="Calibri" w:cstheme="minorHAnsi"/>
                <w:kern w:val="0"/>
                <w:sz w:val="22"/>
                <w:szCs w:val="22"/>
                <w:lang w:val="en-IN" w:eastAsia="en-US" w:bidi="ar-SA"/>
              </w:rPr>
              <w:t xml:space="preserve"> detector and increasing the accuracy percentage.</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Social Impact / Customer Satisfaction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These leaks cause safety threats and secondary accidents for those working in industry and the environment.</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Business Model (Revenue Model)</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It has a huge revenue, when it comes to the market.</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eastAsia="Arial" w:cs="Calibri" w:cstheme="minorHAnsi"/>
                <w:color w:val="222222"/>
                <w:lang w:val="en-US"/>
              </w:rPr>
            </w:pPr>
            <w:r>
              <w:rPr>
                <w:rFonts w:eastAsia="Arial" w:cs="Calibri" w:cstheme="minorHAnsi"/>
                <w:color w:val="222222"/>
                <w:kern w:val="0"/>
                <w:sz w:val="22"/>
                <w:szCs w:val="22"/>
                <w:lang w:val="en-US" w:eastAsia="en-US" w:bidi="ar-SA"/>
              </w:rPr>
              <w:t>Scalability of the Solution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A wide range of industrial fixed smoke and temperature detector featuring flexible integration, simple installation, user-friendly operation.</w:t>
            </w:r>
          </w:p>
        </w:tc>
      </w:tr>
    </w:tbl>
    <w:p>
      <w:pPr>
        <w:pStyle w:val="Normal"/>
        <w:spacing w:before="0" w:after="160"/>
        <w:rPr>
          <w:rFonts w:cs="Calibri" w:cstheme="minorHAnsi"/>
        </w:rPr>
      </w:pPr>
      <w:r>
        <w:rPr/>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LibreOffice/7.3.5.2$Windows_X86_64 LibreOffice_project/184fe81b8c8c30d8b5082578aee2fed2ea847c01</Application>
  <AppVersion>15.0000</AppVersion>
  <Pages>1</Pages>
  <Words>222</Words>
  <Characters>1235</Characters>
  <CharactersWithSpaces>1428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2022-09-26T22:43:45Z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