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64C" w:rsidRDefault="00B2748B">
      <w:pPr>
        <w:pStyle w:val="Title"/>
        <w:spacing w:line="252" w:lineRule="auto"/>
      </w:pPr>
      <w:r>
        <w:t>PROJECT DEVELOPMENT DELIVERY OF</w:t>
      </w:r>
      <w:r>
        <w:rPr>
          <w:spacing w:val="-97"/>
        </w:rPr>
        <w:t xml:space="preserve"> </w:t>
      </w:r>
      <w:r>
        <w:t>SPRINT-4</w:t>
      </w: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6051"/>
      </w:tblGrid>
      <w:tr w:rsidR="009E064C">
        <w:trPr>
          <w:trHeight w:val="496"/>
        </w:trPr>
        <w:tc>
          <w:tcPr>
            <w:tcW w:w="2974" w:type="dxa"/>
          </w:tcPr>
          <w:p w:rsidR="009E064C" w:rsidRDefault="00B2748B">
            <w:pPr>
              <w:pStyle w:val="TableParagraph"/>
              <w:ind w:left="117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6051" w:type="dxa"/>
          </w:tcPr>
          <w:p w:rsidR="009E064C" w:rsidRDefault="00B1784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PNT2022TMID4</w:t>
            </w:r>
            <w:r w:rsidR="00150379">
              <w:rPr>
                <w:sz w:val="40"/>
              </w:rPr>
              <w:t>9214</w:t>
            </w:r>
          </w:p>
        </w:tc>
      </w:tr>
      <w:tr w:rsidR="009E064C">
        <w:trPr>
          <w:trHeight w:val="993"/>
        </w:trPr>
        <w:tc>
          <w:tcPr>
            <w:tcW w:w="2974" w:type="dxa"/>
          </w:tcPr>
          <w:p w:rsidR="009E064C" w:rsidRDefault="00B2748B">
            <w:pPr>
              <w:pStyle w:val="TableParagraph"/>
              <w:ind w:left="117"/>
              <w:rPr>
                <w:sz w:val="40"/>
              </w:rPr>
            </w:pPr>
            <w:r>
              <w:rPr>
                <w:sz w:val="40"/>
              </w:rPr>
              <w:t>PROJECT</w:t>
            </w:r>
          </w:p>
          <w:p w:rsidR="009E064C" w:rsidRDefault="00B2748B">
            <w:pPr>
              <w:pStyle w:val="TableParagraph"/>
              <w:spacing w:before="34"/>
              <w:ind w:left="117"/>
              <w:rPr>
                <w:sz w:val="40"/>
              </w:rPr>
            </w:pPr>
            <w:r>
              <w:rPr>
                <w:sz w:val="40"/>
              </w:rPr>
              <w:t>NAME</w:t>
            </w:r>
          </w:p>
        </w:tc>
        <w:tc>
          <w:tcPr>
            <w:tcW w:w="6051" w:type="dxa"/>
          </w:tcPr>
          <w:p w:rsidR="009E064C" w:rsidRDefault="00B2748B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SMART SOLUTIONS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FOR</w:t>
            </w:r>
          </w:p>
          <w:p w:rsidR="009E064C" w:rsidRDefault="00B2748B">
            <w:pPr>
              <w:pStyle w:val="TableParagraph"/>
              <w:spacing w:before="34"/>
              <w:rPr>
                <w:sz w:val="40"/>
              </w:rPr>
            </w:pPr>
            <w:r>
              <w:rPr>
                <w:sz w:val="40"/>
              </w:rPr>
              <w:t>RAILWAYS</w:t>
            </w:r>
          </w:p>
        </w:tc>
      </w:tr>
    </w:tbl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rPr>
          <w:b/>
          <w:sz w:val="20"/>
        </w:rPr>
      </w:pPr>
    </w:p>
    <w:p w:rsidR="009E064C" w:rsidRDefault="009E064C">
      <w:pPr>
        <w:pStyle w:val="BodyText"/>
        <w:spacing w:before="8"/>
        <w:rPr>
          <w:b/>
          <w:sz w:val="15"/>
        </w:rPr>
      </w:pPr>
    </w:p>
    <w:p w:rsidR="009E064C" w:rsidRDefault="00B2748B">
      <w:pPr>
        <w:pStyle w:val="Heading1"/>
        <w:spacing w:before="85"/>
      </w:pPr>
      <w:r>
        <w:t>Market</w:t>
      </w:r>
      <w:r>
        <w:rPr>
          <w:spacing w:val="-2"/>
        </w:rPr>
        <w:t xml:space="preserve"> </w:t>
      </w:r>
      <w:r>
        <w:t>Overview:</w:t>
      </w:r>
    </w:p>
    <w:p w:rsidR="009E064C" w:rsidRDefault="00B2748B">
      <w:pPr>
        <w:pStyle w:val="BodyText"/>
        <w:spacing w:before="113" w:line="247" w:lineRule="auto"/>
        <w:ind w:left="106" w:right="103" w:firstLine="719"/>
        <w:jc w:val="both"/>
      </w:pPr>
      <w:r>
        <w:rPr>
          <w:color w:val="1F1F1F"/>
        </w:rPr>
        <w:t>The growing applications of IOT technologies as well as cloud-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based services in various industries have raised the demand for smart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railways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integrate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services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solutions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operation.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Moreover,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contribution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communications technology in smart railways further gives rise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modern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transportation.</w:t>
      </w:r>
    </w:p>
    <w:p w:rsidR="009E064C" w:rsidRDefault="009E064C">
      <w:pPr>
        <w:pStyle w:val="BodyText"/>
        <w:spacing w:before="1"/>
        <w:rPr>
          <w:sz w:val="29"/>
        </w:rPr>
      </w:pPr>
    </w:p>
    <w:p w:rsidR="009E064C" w:rsidRDefault="00B2748B">
      <w:pPr>
        <w:pStyle w:val="BodyText"/>
        <w:spacing w:line="247" w:lineRule="auto"/>
        <w:ind w:left="106" w:right="101" w:firstLine="499"/>
        <w:jc w:val="both"/>
      </w:pPr>
      <w:r>
        <w:rPr>
          <w:color w:val="1F1F1F"/>
        </w:rPr>
        <w:t>The global smart railways market was valued at USD 14,328.9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million in 2018 and is projected to reach USD 48,778.1 million by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end of 2027. In addition to this, the market is estimated to register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CAGR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14.7% during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period,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i.e.,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2019-2027.</w:t>
      </w:r>
    </w:p>
    <w:p w:rsidR="009E064C" w:rsidRDefault="009E064C">
      <w:pPr>
        <w:pStyle w:val="BodyText"/>
        <w:spacing w:before="8"/>
        <w:rPr>
          <w:sz w:val="27"/>
        </w:rPr>
      </w:pPr>
    </w:p>
    <w:p w:rsidR="009E064C" w:rsidRDefault="00B2748B">
      <w:pPr>
        <w:pStyle w:val="Heading1"/>
      </w:pPr>
      <w:r>
        <w:t>Growth</w:t>
      </w:r>
      <w:r>
        <w:rPr>
          <w:spacing w:val="-1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region during 2017-2027:</w:t>
      </w:r>
    </w:p>
    <w:p w:rsidR="009E064C" w:rsidRDefault="00B2748B">
      <w:pPr>
        <w:pStyle w:val="BodyText"/>
        <w:spacing w:before="262" w:line="244" w:lineRule="auto"/>
        <w:ind w:left="120" w:right="182" w:firstLine="722"/>
      </w:pPr>
      <w:r>
        <w:rPr>
          <w:color w:val="1F1F1F"/>
        </w:rPr>
        <w:t>The global smart railways market is segmented by regions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North America, Latin America, Europe, Asia-Pacific and Middle East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and Africa, out of which, the market in Europe is anticipated to hold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leading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share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smart railways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market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over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forecast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period.</w:t>
      </w:r>
    </w:p>
    <w:p w:rsidR="009E064C" w:rsidRDefault="00B2748B">
      <w:pPr>
        <w:pStyle w:val="BodyText"/>
        <w:spacing w:before="7" w:line="247" w:lineRule="auto"/>
        <w:ind w:left="120" w:right="114"/>
      </w:pPr>
      <w:r>
        <w:rPr>
          <w:color w:val="1F1F1F"/>
        </w:rPr>
        <w:t>This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attributed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huge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investments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made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government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 smart railway projects along with growing adoption of Internet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Things in this region. The market in North America is anticipated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hold the second largest share on account of upcoming high-speed train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projects in the U.S. and Canada. The market in Asia Pacific 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estimated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observe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significantly high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growth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upcoming</w:t>
      </w:r>
    </w:p>
    <w:p w:rsidR="009E064C" w:rsidRDefault="009E064C">
      <w:pPr>
        <w:spacing w:line="247" w:lineRule="auto"/>
        <w:sectPr w:rsidR="009E064C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9E064C" w:rsidRDefault="00B2748B">
      <w:pPr>
        <w:pStyle w:val="BodyText"/>
        <w:spacing w:before="62" w:line="244" w:lineRule="auto"/>
        <w:ind w:left="120" w:right="251"/>
      </w:pPr>
      <w:r>
        <w:rPr>
          <w:color w:val="1F1F1F"/>
        </w:rPr>
        <w:lastRenderedPageBreak/>
        <w:t>years as a result of rising advancements in the region. For instance,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China is focusing on the development of high-speed trains in order to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reduce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travel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railway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stations.</w:t>
      </w:r>
    </w:p>
    <w:p w:rsidR="009E064C" w:rsidRDefault="009E064C">
      <w:pPr>
        <w:pStyle w:val="BodyText"/>
        <w:rPr>
          <w:sz w:val="20"/>
        </w:rPr>
      </w:pPr>
    </w:p>
    <w:p w:rsidR="009E064C" w:rsidRDefault="009E064C">
      <w:pPr>
        <w:pStyle w:val="BodyText"/>
        <w:rPr>
          <w:sz w:val="20"/>
        </w:rPr>
      </w:pPr>
    </w:p>
    <w:p w:rsidR="009E064C" w:rsidRDefault="009E064C">
      <w:pPr>
        <w:pStyle w:val="BodyText"/>
        <w:rPr>
          <w:sz w:val="20"/>
        </w:rPr>
      </w:pPr>
    </w:p>
    <w:p w:rsidR="009E064C" w:rsidRDefault="00B2748B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134413</wp:posOffset>
            </wp:positionV>
            <wp:extent cx="5450821" cy="4226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21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064C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4C"/>
    <w:rsid w:val="00150379"/>
    <w:rsid w:val="009E064C"/>
    <w:rsid w:val="00B1784E"/>
    <w:rsid w:val="00B2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FC52"/>
  <w15:docId w15:val="{AAEF9C3E-3405-4548-B52E-F79ABB5A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jc w:val="both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4"/>
      <w:ind w:left="3692" w:right="531" w:hanging="323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surya7772001@gmail.com</cp:lastModifiedBy>
  <cp:revision>3</cp:revision>
  <dcterms:created xsi:type="dcterms:W3CDTF">2022-11-07T08:18:00Z</dcterms:created>
  <dcterms:modified xsi:type="dcterms:W3CDTF">2022-11-17T12:09:00Z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