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EB2D4A" w:rsidRDefault="00AC6D16" w:rsidP="005B2106">
      <w:pPr>
        <w:spacing w:after="0"/>
        <w:jc w:val="center"/>
        <w:rPr>
          <w:rFonts w:ascii="Times New Roman" w:hAnsi="Times New Roman" w:cs="Times New Roman"/>
          <w:b/>
          <w:bCs/>
          <w:sz w:val="28"/>
          <w:szCs w:val="28"/>
        </w:rPr>
      </w:pPr>
      <w:r w:rsidRPr="00EB2D4A">
        <w:rPr>
          <w:rFonts w:ascii="Times New Roman" w:hAnsi="Times New Roman" w:cs="Times New Roman"/>
          <w:b/>
          <w:bCs/>
          <w:sz w:val="28"/>
          <w:szCs w:val="28"/>
        </w:rPr>
        <w:t>Project Design Phase-I</w:t>
      </w:r>
    </w:p>
    <w:p w14:paraId="0E2C23DA" w14:textId="00DB3870" w:rsidR="009D3AA0" w:rsidRPr="00EB2D4A" w:rsidRDefault="00AC6D16" w:rsidP="005B2106">
      <w:pPr>
        <w:spacing w:after="0"/>
        <w:jc w:val="center"/>
        <w:rPr>
          <w:rFonts w:ascii="Times New Roman" w:hAnsi="Times New Roman" w:cs="Times New Roman"/>
          <w:b/>
          <w:bCs/>
          <w:sz w:val="28"/>
          <w:szCs w:val="28"/>
        </w:rPr>
      </w:pPr>
      <w:r w:rsidRPr="00EB2D4A">
        <w:rPr>
          <w:rFonts w:ascii="Times New Roman" w:hAnsi="Times New Roman" w:cs="Times New Roman"/>
          <w:b/>
          <w:bCs/>
          <w:sz w:val="28"/>
          <w:szCs w:val="28"/>
        </w:rPr>
        <w:t>Proposed Solution Template</w:t>
      </w:r>
    </w:p>
    <w:p w14:paraId="53F68F12" w14:textId="77777777" w:rsidR="005B2106" w:rsidRPr="00EB2D4A" w:rsidRDefault="005B2106" w:rsidP="005B2106">
      <w:pPr>
        <w:spacing w:after="0"/>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5B2106" w:rsidRPr="00EB2D4A" w14:paraId="38C4EC49" w14:textId="77777777" w:rsidTr="005C23C7">
        <w:tc>
          <w:tcPr>
            <w:tcW w:w="4508" w:type="dxa"/>
          </w:tcPr>
          <w:p w14:paraId="07E618AF" w14:textId="13A0225E" w:rsidR="005B2106" w:rsidRPr="00EB2D4A" w:rsidRDefault="005B2106" w:rsidP="005C23C7">
            <w:pPr>
              <w:rPr>
                <w:rFonts w:ascii="Times New Roman" w:hAnsi="Times New Roman" w:cs="Times New Roman"/>
                <w:sz w:val="28"/>
                <w:szCs w:val="28"/>
              </w:rPr>
            </w:pPr>
            <w:r w:rsidRPr="00EB2D4A">
              <w:rPr>
                <w:rFonts w:ascii="Times New Roman" w:hAnsi="Times New Roman" w:cs="Times New Roman"/>
                <w:sz w:val="28"/>
                <w:szCs w:val="28"/>
              </w:rPr>
              <w:t>Date</w:t>
            </w:r>
          </w:p>
        </w:tc>
        <w:tc>
          <w:tcPr>
            <w:tcW w:w="4508" w:type="dxa"/>
          </w:tcPr>
          <w:p w14:paraId="214D97CA" w14:textId="4F02C278" w:rsidR="005B2106" w:rsidRPr="00EB2D4A" w:rsidRDefault="00617518" w:rsidP="005C23C7">
            <w:pPr>
              <w:rPr>
                <w:rFonts w:ascii="Times New Roman" w:hAnsi="Times New Roman" w:cs="Times New Roman"/>
                <w:sz w:val="28"/>
                <w:szCs w:val="28"/>
              </w:rPr>
            </w:pPr>
            <w:r>
              <w:rPr>
                <w:rFonts w:ascii="Times New Roman" w:hAnsi="Times New Roman" w:cs="Times New Roman"/>
                <w:sz w:val="28"/>
                <w:szCs w:val="28"/>
              </w:rPr>
              <w:t>5</w:t>
            </w:r>
            <w:r w:rsidR="005B2106" w:rsidRPr="00EB2D4A">
              <w:rPr>
                <w:rFonts w:ascii="Times New Roman" w:hAnsi="Times New Roman" w:cs="Times New Roman"/>
                <w:sz w:val="28"/>
                <w:szCs w:val="28"/>
              </w:rPr>
              <w:t xml:space="preserve"> </w:t>
            </w:r>
            <w:r>
              <w:rPr>
                <w:rFonts w:ascii="Times New Roman" w:hAnsi="Times New Roman" w:cs="Times New Roman"/>
                <w:sz w:val="28"/>
                <w:szCs w:val="28"/>
              </w:rPr>
              <w:t>OCTOBER</w:t>
            </w:r>
            <w:r w:rsidR="005B2106" w:rsidRPr="00EB2D4A">
              <w:rPr>
                <w:rFonts w:ascii="Times New Roman" w:hAnsi="Times New Roman" w:cs="Times New Roman"/>
                <w:sz w:val="28"/>
                <w:szCs w:val="28"/>
              </w:rPr>
              <w:t xml:space="preserve"> 2022</w:t>
            </w:r>
          </w:p>
        </w:tc>
      </w:tr>
      <w:tr w:rsidR="000708AF" w:rsidRPr="00EB2D4A" w14:paraId="590B6113" w14:textId="77777777" w:rsidTr="005C23C7">
        <w:tc>
          <w:tcPr>
            <w:tcW w:w="4508" w:type="dxa"/>
          </w:tcPr>
          <w:p w14:paraId="75A9866E" w14:textId="5DDBB361" w:rsidR="000708AF" w:rsidRPr="00EB2D4A" w:rsidRDefault="000708AF" w:rsidP="000708AF">
            <w:pPr>
              <w:rPr>
                <w:rFonts w:ascii="Times New Roman" w:hAnsi="Times New Roman" w:cs="Times New Roman"/>
                <w:sz w:val="28"/>
                <w:szCs w:val="28"/>
              </w:rPr>
            </w:pPr>
            <w:r w:rsidRPr="00EB2D4A">
              <w:rPr>
                <w:rFonts w:ascii="Times New Roman" w:hAnsi="Times New Roman" w:cs="Times New Roman"/>
                <w:sz w:val="28"/>
                <w:szCs w:val="28"/>
              </w:rPr>
              <w:t>Team ID</w:t>
            </w:r>
          </w:p>
        </w:tc>
        <w:tc>
          <w:tcPr>
            <w:tcW w:w="4508" w:type="dxa"/>
          </w:tcPr>
          <w:p w14:paraId="039728F8" w14:textId="6248B44A" w:rsidR="000708AF" w:rsidRPr="00EB2D4A" w:rsidRDefault="00617518" w:rsidP="000708AF">
            <w:pPr>
              <w:rPr>
                <w:rFonts w:ascii="Times New Roman" w:hAnsi="Times New Roman" w:cs="Times New Roman"/>
                <w:sz w:val="28"/>
                <w:szCs w:val="28"/>
              </w:rPr>
            </w:pPr>
            <w:r>
              <w:rPr>
                <w:rFonts w:ascii="Verdana" w:hAnsi="Verdana"/>
                <w:color w:val="222222"/>
                <w:sz w:val="20"/>
                <w:szCs w:val="20"/>
                <w:shd w:val="clear" w:color="auto" w:fill="FFFFFF"/>
              </w:rPr>
              <w:t>PNT2022TMID28314</w:t>
            </w:r>
          </w:p>
        </w:tc>
      </w:tr>
      <w:tr w:rsidR="000708AF" w:rsidRPr="00EB2D4A" w14:paraId="44337B49" w14:textId="77777777" w:rsidTr="00EB2D4A">
        <w:trPr>
          <w:trHeight w:val="637"/>
        </w:trPr>
        <w:tc>
          <w:tcPr>
            <w:tcW w:w="4508" w:type="dxa"/>
          </w:tcPr>
          <w:p w14:paraId="2497EB79" w14:textId="171BDB5C" w:rsidR="000708AF" w:rsidRPr="00EB2D4A" w:rsidRDefault="000708AF" w:rsidP="000708AF">
            <w:pPr>
              <w:rPr>
                <w:rFonts w:ascii="Times New Roman" w:hAnsi="Times New Roman" w:cs="Times New Roman"/>
                <w:sz w:val="28"/>
                <w:szCs w:val="28"/>
              </w:rPr>
            </w:pPr>
            <w:r w:rsidRPr="00EB2D4A">
              <w:rPr>
                <w:rFonts w:ascii="Times New Roman" w:hAnsi="Times New Roman" w:cs="Times New Roman"/>
                <w:sz w:val="28"/>
                <w:szCs w:val="28"/>
              </w:rPr>
              <w:t>Project Name</w:t>
            </w:r>
          </w:p>
        </w:tc>
        <w:tc>
          <w:tcPr>
            <w:tcW w:w="4508" w:type="dxa"/>
          </w:tcPr>
          <w:p w14:paraId="575DA8DC" w14:textId="3D1CB1DF" w:rsidR="000708AF" w:rsidRPr="00EB2D4A" w:rsidRDefault="000708AF" w:rsidP="000708AF">
            <w:pPr>
              <w:rPr>
                <w:rFonts w:ascii="Times New Roman" w:hAnsi="Times New Roman" w:cs="Times New Roman"/>
                <w:sz w:val="28"/>
                <w:szCs w:val="28"/>
              </w:rPr>
            </w:pPr>
            <w:r w:rsidRPr="00EB2D4A">
              <w:rPr>
                <w:rFonts w:ascii="Times New Roman" w:hAnsi="Times New Roman" w:cs="Times New Roman"/>
                <w:sz w:val="28"/>
                <w:szCs w:val="28"/>
              </w:rPr>
              <w:t xml:space="preserve">Project </w:t>
            </w:r>
            <w:r w:rsidR="00EB2D4A" w:rsidRPr="00EB2D4A">
              <w:rPr>
                <w:rFonts w:ascii="Times New Roman" w:hAnsi="Times New Roman" w:cs="Times New Roman"/>
                <w:sz w:val="28"/>
                <w:szCs w:val="28"/>
              </w:rPr>
              <w:t>–</w:t>
            </w:r>
            <w:r w:rsidRPr="00EB2D4A">
              <w:rPr>
                <w:rFonts w:ascii="Times New Roman" w:hAnsi="Times New Roman" w:cs="Times New Roman"/>
                <w:sz w:val="28"/>
                <w:szCs w:val="28"/>
              </w:rPr>
              <w:t xml:space="preserve"> </w:t>
            </w:r>
            <w:r w:rsidR="00EB2D4A" w:rsidRPr="00EB2D4A">
              <w:rPr>
                <w:rFonts w:ascii="Times New Roman" w:hAnsi="Times New Roman" w:cs="Times New Roman"/>
                <w:sz w:val="28"/>
                <w:szCs w:val="28"/>
              </w:rPr>
              <w:t>Trip Based Modelling of Fuel Consumption in Modern Fleet Vehicles</w:t>
            </w:r>
          </w:p>
          <w:p w14:paraId="73314510" w14:textId="58914054" w:rsidR="00EB2D4A" w:rsidRPr="00EB2D4A" w:rsidRDefault="00EB2D4A" w:rsidP="000708AF">
            <w:pPr>
              <w:rPr>
                <w:rFonts w:ascii="Times New Roman" w:hAnsi="Times New Roman" w:cs="Times New Roman"/>
                <w:sz w:val="28"/>
                <w:szCs w:val="28"/>
              </w:rPr>
            </w:pPr>
          </w:p>
        </w:tc>
      </w:tr>
      <w:tr w:rsidR="005B2106" w:rsidRPr="00EB2D4A" w14:paraId="64738A3C" w14:textId="77777777" w:rsidTr="005C23C7">
        <w:tc>
          <w:tcPr>
            <w:tcW w:w="4508" w:type="dxa"/>
          </w:tcPr>
          <w:p w14:paraId="060D7EC2" w14:textId="77777777" w:rsidR="005B2106" w:rsidRPr="00EB2D4A" w:rsidRDefault="005B2106" w:rsidP="005C23C7">
            <w:pPr>
              <w:rPr>
                <w:rFonts w:ascii="Times New Roman" w:hAnsi="Times New Roman" w:cs="Times New Roman"/>
                <w:sz w:val="28"/>
                <w:szCs w:val="28"/>
              </w:rPr>
            </w:pPr>
            <w:r w:rsidRPr="00EB2D4A">
              <w:rPr>
                <w:rFonts w:ascii="Times New Roman" w:hAnsi="Times New Roman" w:cs="Times New Roman"/>
                <w:sz w:val="28"/>
                <w:szCs w:val="28"/>
              </w:rPr>
              <w:t>Maximum Marks</w:t>
            </w:r>
          </w:p>
        </w:tc>
        <w:tc>
          <w:tcPr>
            <w:tcW w:w="4508" w:type="dxa"/>
          </w:tcPr>
          <w:p w14:paraId="4EC486C8" w14:textId="77777777" w:rsidR="005B2106" w:rsidRPr="00EB2D4A" w:rsidRDefault="005B2106" w:rsidP="005C23C7">
            <w:pPr>
              <w:rPr>
                <w:rFonts w:ascii="Times New Roman" w:hAnsi="Times New Roman" w:cs="Times New Roman"/>
                <w:sz w:val="28"/>
                <w:szCs w:val="28"/>
              </w:rPr>
            </w:pPr>
            <w:r w:rsidRPr="00EB2D4A">
              <w:rPr>
                <w:rFonts w:ascii="Times New Roman" w:hAnsi="Times New Roman" w:cs="Times New Roman"/>
                <w:sz w:val="28"/>
                <w:szCs w:val="28"/>
              </w:rPr>
              <w:t>2 Marks</w:t>
            </w:r>
          </w:p>
        </w:tc>
      </w:tr>
    </w:tbl>
    <w:p w14:paraId="673BEE2D" w14:textId="77777777" w:rsidR="007A3AE5" w:rsidRPr="00EB2D4A" w:rsidRDefault="007A3AE5" w:rsidP="00DB6A25">
      <w:pPr>
        <w:rPr>
          <w:rFonts w:ascii="Times New Roman" w:hAnsi="Times New Roman" w:cs="Times New Roman"/>
          <w:b/>
          <w:bCs/>
          <w:sz w:val="28"/>
          <w:szCs w:val="28"/>
        </w:rPr>
      </w:pPr>
    </w:p>
    <w:p w14:paraId="566E6E10" w14:textId="35A4859B" w:rsidR="00DB6A25" w:rsidRPr="00EB2D4A" w:rsidRDefault="00604389" w:rsidP="00DB6A25">
      <w:pPr>
        <w:rPr>
          <w:rFonts w:ascii="Times New Roman" w:hAnsi="Times New Roman" w:cs="Times New Roman"/>
          <w:b/>
          <w:bCs/>
          <w:sz w:val="28"/>
          <w:szCs w:val="28"/>
        </w:rPr>
      </w:pPr>
      <w:r w:rsidRPr="00EB2D4A">
        <w:rPr>
          <w:rFonts w:ascii="Times New Roman" w:hAnsi="Times New Roman" w:cs="Times New Roman"/>
          <w:b/>
          <w:bCs/>
          <w:sz w:val="28"/>
          <w:szCs w:val="28"/>
        </w:rPr>
        <w:t>Proposed Solution Template</w:t>
      </w:r>
      <w:r w:rsidR="003C4A8E" w:rsidRPr="00EB2D4A">
        <w:rPr>
          <w:rFonts w:ascii="Times New Roman" w:hAnsi="Times New Roman" w:cs="Times New Roman"/>
          <w:b/>
          <w:bCs/>
          <w:sz w:val="28"/>
          <w:szCs w:val="28"/>
        </w:rPr>
        <w:t>:</w:t>
      </w:r>
    </w:p>
    <w:p w14:paraId="52800EF1" w14:textId="30A89B41" w:rsidR="003E3A16" w:rsidRPr="00EB2D4A" w:rsidRDefault="003E3A16" w:rsidP="00DB6A25">
      <w:pPr>
        <w:rPr>
          <w:rFonts w:ascii="Times New Roman" w:hAnsi="Times New Roman" w:cs="Times New Roman"/>
          <w:sz w:val="28"/>
          <w:szCs w:val="28"/>
        </w:rPr>
      </w:pPr>
    </w:p>
    <w:tbl>
      <w:tblPr>
        <w:tblStyle w:val="TableGrid"/>
        <w:tblW w:w="9067" w:type="dxa"/>
        <w:tblLook w:val="04A0" w:firstRow="1" w:lastRow="0" w:firstColumn="1" w:lastColumn="0" w:noHBand="0" w:noVBand="1"/>
      </w:tblPr>
      <w:tblGrid>
        <w:gridCol w:w="901"/>
        <w:gridCol w:w="3658"/>
        <w:gridCol w:w="4508"/>
      </w:tblGrid>
      <w:tr w:rsidR="00AB20AC" w:rsidRPr="00EB2D4A" w14:paraId="108C8CBB" w14:textId="77777777" w:rsidTr="00B76D2E">
        <w:trPr>
          <w:trHeight w:val="557"/>
        </w:trPr>
        <w:tc>
          <w:tcPr>
            <w:tcW w:w="901" w:type="dxa"/>
          </w:tcPr>
          <w:p w14:paraId="17F37502" w14:textId="5BB1BF08" w:rsidR="00AB20AC" w:rsidRPr="00EB2D4A" w:rsidRDefault="00AB20AC" w:rsidP="00DB6A25">
            <w:pPr>
              <w:rPr>
                <w:rFonts w:ascii="Times New Roman" w:hAnsi="Times New Roman" w:cs="Times New Roman"/>
                <w:b/>
                <w:bCs/>
                <w:sz w:val="28"/>
                <w:szCs w:val="28"/>
              </w:rPr>
            </w:pPr>
            <w:r w:rsidRPr="00EB2D4A">
              <w:rPr>
                <w:rFonts w:ascii="Times New Roman" w:hAnsi="Times New Roman" w:cs="Times New Roman"/>
                <w:b/>
                <w:bCs/>
                <w:sz w:val="28"/>
                <w:szCs w:val="28"/>
              </w:rPr>
              <w:t>S.</w:t>
            </w:r>
            <w:r w:rsidR="00EB2D4A" w:rsidRPr="00EB2D4A">
              <w:rPr>
                <w:rFonts w:ascii="Times New Roman" w:hAnsi="Times New Roman" w:cs="Times New Roman"/>
                <w:b/>
                <w:bCs/>
                <w:sz w:val="28"/>
                <w:szCs w:val="28"/>
              </w:rPr>
              <w:t xml:space="preserve"> </w:t>
            </w:r>
            <w:r w:rsidRPr="00EB2D4A">
              <w:rPr>
                <w:rFonts w:ascii="Times New Roman" w:hAnsi="Times New Roman" w:cs="Times New Roman"/>
                <w:b/>
                <w:bCs/>
                <w:sz w:val="28"/>
                <w:szCs w:val="28"/>
              </w:rPr>
              <w:t>No.</w:t>
            </w:r>
          </w:p>
        </w:tc>
        <w:tc>
          <w:tcPr>
            <w:tcW w:w="3658" w:type="dxa"/>
          </w:tcPr>
          <w:p w14:paraId="71DC8565" w14:textId="0A835172" w:rsidR="00AB20AC" w:rsidRPr="00EB2D4A" w:rsidRDefault="00AB20AC" w:rsidP="00DB6A25">
            <w:pPr>
              <w:rPr>
                <w:rFonts w:ascii="Times New Roman" w:hAnsi="Times New Roman" w:cs="Times New Roman"/>
                <w:b/>
                <w:bCs/>
                <w:sz w:val="28"/>
                <w:szCs w:val="28"/>
              </w:rPr>
            </w:pPr>
            <w:r w:rsidRPr="00EB2D4A">
              <w:rPr>
                <w:rFonts w:ascii="Times New Roman" w:hAnsi="Times New Roman" w:cs="Times New Roman"/>
                <w:b/>
                <w:bCs/>
                <w:sz w:val="28"/>
                <w:szCs w:val="28"/>
              </w:rPr>
              <w:t>Parameter</w:t>
            </w:r>
          </w:p>
        </w:tc>
        <w:tc>
          <w:tcPr>
            <w:tcW w:w="4508" w:type="dxa"/>
          </w:tcPr>
          <w:p w14:paraId="33F67252" w14:textId="09CF4712" w:rsidR="00AB20AC" w:rsidRPr="00EB2D4A" w:rsidRDefault="00AB20AC" w:rsidP="00DB6A25">
            <w:pPr>
              <w:rPr>
                <w:rFonts w:ascii="Times New Roman" w:hAnsi="Times New Roman" w:cs="Times New Roman"/>
                <w:b/>
                <w:bCs/>
                <w:sz w:val="28"/>
                <w:szCs w:val="28"/>
              </w:rPr>
            </w:pPr>
            <w:r w:rsidRPr="00EB2D4A">
              <w:rPr>
                <w:rFonts w:ascii="Times New Roman" w:hAnsi="Times New Roman" w:cs="Times New Roman"/>
                <w:b/>
                <w:bCs/>
                <w:sz w:val="28"/>
                <w:szCs w:val="28"/>
              </w:rPr>
              <w:t>Description</w:t>
            </w:r>
          </w:p>
        </w:tc>
      </w:tr>
      <w:tr w:rsidR="00AB20AC" w:rsidRPr="00EB2D4A" w14:paraId="7D287D94" w14:textId="77777777" w:rsidTr="00B76D2E">
        <w:trPr>
          <w:trHeight w:val="817"/>
        </w:trPr>
        <w:tc>
          <w:tcPr>
            <w:tcW w:w="901" w:type="dxa"/>
          </w:tcPr>
          <w:p w14:paraId="7AFFACB5" w14:textId="77777777" w:rsidR="00AB20AC" w:rsidRPr="00EB2D4A" w:rsidRDefault="00AB20AC" w:rsidP="00AB20AC">
            <w:pPr>
              <w:pStyle w:val="ListParagraph"/>
              <w:numPr>
                <w:ilvl w:val="0"/>
                <w:numId w:val="1"/>
              </w:numPr>
              <w:rPr>
                <w:rFonts w:ascii="Times New Roman" w:hAnsi="Times New Roman" w:cs="Times New Roman"/>
                <w:sz w:val="28"/>
                <w:szCs w:val="28"/>
              </w:rPr>
            </w:pPr>
          </w:p>
        </w:tc>
        <w:tc>
          <w:tcPr>
            <w:tcW w:w="3658" w:type="dxa"/>
          </w:tcPr>
          <w:p w14:paraId="3D91A699" w14:textId="0D725178" w:rsidR="00AB20AC" w:rsidRPr="00EB2D4A" w:rsidRDefault="00AB20AC" w:rsidP="00AB20AC">
            <w:pPr>
              <w:rPr>
                <w:rFonts w:ascii="Times New Roman" w:hAnsi="Times New Roman" w:cs="Times New Roman"/>
                <w:sz w:val="28"/>
                <w:szCs w:val="28"/>
              </w:rPr>
            </w:pPr>
            <w:r w:rsidRPr="00EB2D4A">
              <w:rPr>
                <w:rFonts w:ascii="Times New Roman" w:eastAsia="Arial" w:hAnsi="Times New Roman" w:cs="Times New Roman"/>
                <w:color w:val="222222"/>
                <w:sz w:val="28"/>
                <w:szCs w:val="28"/>
                <w:lang w:val="en-US"/>
              </w:rPr>
              <w:t>Problem Statement (Problem to be solved)</w:t>
            </w:r>
          </w:p>
        </w:tc>
        <w:tc>
          <w:tcPr>
            <w:tcW w:w="4508" w:type="dxa"/>
          </w:tcPr>
          <w:p w14:paraId="35D5CAD7" w14:textId="11219F90" w:rsidR="0057011A" w:rsidRPr="0057011A" w:rsidRDefault="0057011A" w:rsidP="0057011A">
            <w:pPr>
              <w:spacing w:line="360" w:lineRule="auto"/>
              <w:jc w:val="both"/>
              <w:rPr>
                <w:rFonts w:ascii="Times New Roman" w:eastAsia="Times New Roman" w:hAnsi="Times New Roman" w:cs="Times New Roman"/>
                <w:color w:val="2E2E2E"/>
                <w:sz w:val="28"/>
                <w:szCs w:val="28"/>
                <w:lang w:eastAsia="en-IN"/>
              </w:rPr>
            </w:pPr>
            <w:r>
              <w:rPr>
                <w:rFonts w:ascii="Times New Roman" w:eastAsia="Times New Roman" w:hAnsi="Times New Roman" w:cs="Times New Roman"/>
                <w:color w:val="2E2E2E"/>
                <w:sz w:val="28"/>
                <w:szCs w:val="28"/>
                <w:lang w:eastAsia="en-IN"/>
              </w:rPr>
              <w:t xml:space="preserve">     </w:t>
            </w:r>
            <w:r w:rsidRPr="0057011A">
              <w:rPr>
                <w:rFonts w:ascii="Times New Roman" w:eastAsia="Times New Roman" w:hAnsi="Times New Roman" w:cs="Times New Roman"/>
                <w:color w:val="2E2E2E"/>
                <w:sz w:val="28"/>
                <w:szCs w:val="28"/>
                <w:lang w:eastAsia="en-IN"/>
              </w:rPr>
              <w:t>A new asymmetric twin-scroll turbocharged engine with two </w:t>
            </w:r>
            <w:hyperlink r:id="rId5" w:tooltip="Learn more about EGR from ScienceDirect's AI-generated Topic Pages" w:history="1">
              <w:r w:rsidRPr="0057011A">
                <w:rPr>
                  <w:rFonts w:ascii="Times New Roman" w:eastAsia="Times New Roman" w:hAnsi="Times New Roman" w:cs="Times New Roman"/>
                  <w:color w:val="2E2E2E"/>
                  <w:sz w:val="28"/>
                  <w:szCs w:val="28"/>
                  <w:lang w:eastAsia="en-IN"/>
                </w:rPr>
                <w:t>EGR</w:t>
              </w:r>
            </w:hyperlink>
            <w:r w:rsidRPr="0057011A">
              <w:rPr>
                <w:rFonts w:ascii="Times New Roman" w:eastAsia="Times New Roman" w:hAnsi="Times New Roman" w:cs="Times New Roman"/>
                <w:color w:val="2E2E2E"/>
                <w:sz w:val="28"/>
                <w:szCs w:val="28"/>
                <w:lang w:eastAsia="en-IN"/>
              </w:rPr>
              <w:t> circuits is first presented.</w:t>
            </w:r>
          </w:p>
          <w:p w14:paraId="65D36183" w14:textId="0B0A6103" w:rsidR="0057011A" w:rsidRPr="0057011A" w:rsidRDefault="0057011A" w:rsidP="0057011A">
            <w:pPr>
              <w:spacing w:line="360" w:lineRule="auto"/>
              <w:jc w:val="both"/>
              <w:rPr>
                <w:rFonts w:ascii="Times New Roman" w:eastAsia="Times New Roman" w:hAnsi="Times New Roman" w:cs="Times New Roman"/>
                <w:color w:val="2E2E2E"/>
                <w:sz w:val="28"/>
                <w:szCs w:val="28"/>
                <w:lang w:eastAsia="en-IN"/>
              </w:rPr>
            </w:pPr>
            <w:r>
              <w:rPr>
                <w:rFonts w:ascii="Times New Roman" w:eastAsia="Times New Roman" w:hAnsi="Times New Roman" w:cs="Times New Roman"/>
                <w:color w:val="2E2E2E"/>
                <w:sz w:val="28"/>
                <w:szCs w:val="28"/>
                <w:lang w:eastAsia="en-IN"/>
              </w:rPr>
              <w:t xml:space="preserve">    </w:t>
            </w:r>
            <w:r w:rsidRPr="0057011A">
              <w:rPr>
                <w:rFonts w:ascii="Times New Roman" w:eastAsia="Times New Roman" w:hAnsi="Times New Roman" w:cs="Times New Roman"/>
                <w:color w:val="2E2E2E"/>
                <w:sz w:val="28"/>
                <w:szCs w:val="28"/>
                <w:lang w:eastAsia="en-IN"/>
              </w:rPr>
              <w:t>Experiment and simulation are combined on the </w:t>
            </w:r>
            <w:hyperlink r:id="rId6" w:tooltip="Learn more about diesel engine from ScienceDirect's AI-generated Topic Pages" w:history="1">
              <w:r w:rsidRPr="0057011A">
                <w:rPr>
                  <w:rFonts w:ascii="Times New Roman" w:eastAsia="Times New Roman" w:hAnsi="Times New Roman" w:cs="Times New Roman"/>
                  <w:color w:val="2E2E2E"/>
                  <w:sz w:val="28"/>
                  <w:szCs w:val="28"/>
                  <w:lang w:eastAsia="en-IN"/>
                </w:rPr>
                <w:t>diesel engine</w:t>
              </w:r>
            </w:hyperlink>
            <w:r w:rsidRPr="0057011A">
              <w:rPr>
                <w:rFonts w:ascii="Times New Roman" w:eastAsia="Times New Roman" w:hAnsi="Times New Roman" w:cs="Times New Roman"/>
                <w:color w:val="2E2E2E"/>
                <w:sz w:val="28"/>
                <w:szCs w:val="28"/>
                <w:lang w:eastAsia="en-IN"/>
              </w:rPr>
              <w:t> with asymmetric </w:t>
            </w:r>
            <w:hyperlink r:id="rId7" w:tooltip="Learn more about turbocharger from ScienceDirect's AI-generated Topic Pages" w:history="1">
              <w:r w:rsidRPr="0057011A">
                <w:rPr>
                  <w:rFonts w:ascii="Times New Roman" w:eastAsia="Times New Roman" w:hAnsi="Times New Roman" w:cs="Times New Roman"/>
                  <w:color w:val="2E2E2E"/>
                  <w:sz w:val="28"/>
                  <w:szCs w:val="28"/>
                  <w:lang w:eastAsia="en-IN"/>
                </w:rPr>
                <w:t>turbocharger</w:t>
              </w:r>
            </w:hyperlink>
            <w:r w:rsidRPr="0057011A">
              <w:rPr>
                <w:rFonts w:ascii="Times New Roman" w:eastAsia="Times New Roman" w:hAnsi="Times New Roman" w:cs="Times New Roman"/>
                <w:color w:val="2E2E2E"/>
                <w:sz w:val="28"/>
                <w:szCs w:val="28"/>
                <w:lang w:eastAsia="en-IN"/>
              </w:rPr>
              <w:t>.</w:t>
            </w:r>
          </w:p>
          <w:p w14:paraId="7950BC66" w14:textId="73C52EC0" w:rsidR="0057011A" w:rsidRPr="0057011A" w:rsidRDefault="0057011A" w:rsidP="0057011A">
            <w:pPr>
              <w:spacing w:line="360" w:lineRule="auto"/>
              <w:jc w:val="both"/>
              <w:rPr>
                <w:rFonts w:ascii="Times New Roman" w:eastAsia="Times New Roman" w:hAnsi="Times New Roman" w:cs="Times New Roman"/>
                <w:color w:val="2E2E2E"/>
                <w:sz w:val="28"/>
                <w:szCs w:val="28"/>
                <w:lang w:eastAsia="en-IN"/>
              </w:rPr>
            </w:pPr>
            <w:r>
              <w:rPr>
                <w:rFonts w:ascii="Times New Roman" w:eastAsia="Times New Roman" w:hAnsi="Times New Roman" w:cs="Times New Roman"/>
                <w:color w:val="2E2E2E"/>
                <w:sz w:val="28"/>
                <w:szCs w:val="28"/>
                <w:lang w:eastAsia="en-IN"/>
              </w:rPr>
              <w:t xml:space="preserve">    </w:t>
            </w:r>
            <w:r w:rsidRPr="0057011A">
              <w:rPr>
                <w:rFonts w:ascii="Times New Roman" w:eastAsia="Times New Roman" w:hAnsi="Times New Roman" w:cs="Times New Roman"/>
                <w:color w:val="2E2E2E"/>
                <w:sz w:val="28"/>
                <w:szCs w:val="28"/>
                <w:lang w:eastAsia="en-IN"/>
              </w:rPr>
              <w:t>Effect laws of </w:t>
            </w:r>
            <w:hyperlink r:id="rId8" w:tooltip="Learn more about turbine from ScienceDirect's AI-generated Topic Pages" w:history="1">
              <w:r w:rsidRPr="0057011A">
                <w:rPr>
                  <w:rFonts w:ascii="Times New Roman" w:eastAsia="Times New Roman" w:hAnsi="Times New Roman" w:cs="Times New Roman"/>
                  <w:color w:val="2E2E2E"/>
                  <w:sz w:val="28"/>
                  <w:szCs w:val="28"/>
                  <w:lang w:eastAsia="en-IN"/>
                </w:rPr>
                <w:t>turbine</w:t>
              </w:r>
            </w:hyperlink>
            <w:r w:rsidRPr="0057011A">
              <w:rPr>
                <w:rFonts w:ascii="Times New Roman" w:eastAsia="Times New Roman" w:hAnsi="Times New Roman" w:cs="Times New Roman"/>
                <w:color w:val="2E2E2E"/>
                <w:sz w:val="28"/>
                <w:szCs w:val="28"/>
                <w:lang w:eastAsia="en-IN"/>
              </w:rPr>
              <w:t> critical parameters and EGR valves control strategy are explored.</w:t>
            </w:r>
          </w:p>
          <w:p w14:paraId="17B10564" w14:textId="77777777" w:rsidR="00AB20AC" w:rsidRPr="00EB2D4A" w:rsidRDefault="00AB20AC" w:rsidP="00AB20AC">
            <w:pPr>
              <w:rPr>
                <w:rFonts w:ascii="Times New Roman" w:hAnsi="Times New Roman" w:cs="Times New Roman"/>
                <w:sz w:val="28"/>
                <w:szCs w:val="28"/>
              </w:rPr>
            </w:pPr>
          </w:p>
        </w:tc>
      </w:tr>
      <w:tr w:rsidR="00AB20AC" w:rsidRPr="00EB2D4A" w14:paraId="3C3A95E7" w14:textId="77777777" w:rsidTr="00B76D2E">
        <w:trPr>
          <w:trHeight w:val="817"/>
        </w:trPr>
        <w:tc>
          <w:tcPr>
            <w:tcW w:w="901" w:type="dxa"/>
          </w:tcPr>
          <w:p w14:paraId="15669612" w14:textId="77777777" w:rsidR="00AB20AC" w:rsidRPr="00EB2D4A" w:rsidRDefault="00AB20AC" w:rsidP="00AB20AC">
            <w:pPr>
              <w:pStyle w:val="ListParagraph"/>
              <w:numPr>
                <w:ilvl w:val="0"/>
                <w:numId w:val="1"/>
              </w:numPr>
              <w:rPr>
                <w:rFonts w:ascii="Times New Roman" w:hAnsi="Times New Roman" w:cs="Times New Roman"/>
                <w:sz w:val="28"/>
                <w:szCs w:val="28"/>
              </w:rPr>
            </w:pPr>
          </w:p>
        </w:tc>
        <w:tc>
          <w:tcPr>
            <w:tcW w:w="3658" w:type="dxa"/>
          </w:tcPr>
          <w:p w14:paraId="1B97FB65" w14:textId="75AC2056" w:rsidR="00AB20AC" w:rsidRPr="00EB2D4A" w:rsidRDefault="00AB20AC" w:rsidP="00AB20AC">
            <w:pPr>
              <w:rPr>
                <w:rFonts w:ascii="Times New Roman" w:hAnsi="Times New Roman" w:cs="Times New Roman"/>
                <w:sz w:val="28"/>
                <w:szCs w:val="28"/>
              </w:rPr>
            </w:pPr>
            <w:r w:rsidRPr="00EB2D4A">
              <w:rPr>
                <w:rFonts w:ascii="Times New Roman" w:eastAsia="Arial" w:hAnsi="Times New Roman" w:cs="Times New Roman"/>
                <w:color w:val="222222"/>
                <w:sz w:val="28"/>
                <w:szCs w:val="28"/>
                <w:lang w:val="en-US"/>
              </w:rPr>
              <w:t>Idea / Solution description</w:t>
            </w:r>
          </w:p>
        </w:tc>
        <w:tc>
          <w:tcPr>
            <w:tcW w:w="4508" w:type="dxa"/>
          </w:tcPr>
          <w:p w14:paraId="7B5FF406" w14:textId="77777777" w:rsidR="0057011A" w:rsidRDefault="0057011A" w:rsidP="0057011A">
            <w:pPr>
              <w:shd w:val="clear" w:color="auto" w:fill="FFFFFF"/>
              <w:spacing w:after="375" w:line="36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Cs/>
                <w:color w:val="000000"/>
                <w:sz w:val="28"/>
                <w:szCs w:val="28"/>
                <w:lang w:eastAsia="en-IN"/>
              </w:rPr>
              <w:t xml:space="preserve">    </w:t>
            </w:r>
            <w:r w:rsidRPr="0057011A">
              <w:rPr>
                <w:rFonts w:ascii="Times New Roman" w:eastAsia="Times New Roman" w:hAnsi="Times New Roman" w:cs="Times New Roman"/>
                <w:bCs/>
                <w:color w:val="000000"/>
                <w:sz w:val="28"/>
                <w:szCs w:val="28"/>
                <w:lang w:eastAsia="en-IN"/>
              </w:rPr>
              <w:t>Capture and prevent fuel theft and leakage</w:t>
            </w:r>
            <w:r w:rsidRPr="0057011A">
              <w:rPr>
                <w:rFonts w:ascii="Times New Roman" w:eastAsia="Times New Roman" w:hAnsi="Times New Roman" w:cs="Times New Roman"/>
                <w:color w:val="000000"/>
                <w:sz w:val="28"/>
                <w:szCs w:val="28"/>
                <w:lang w:eastAsia="en-IN"/>
              </w:rPr>
              <w:t>. Fuel monitoring and anti-siphoning devices can update you on fuel amounts in trucks and on-site tanks and send alerts about fuel levels.</w:t>
            </w:r>
          </w:p>
          <w:p w14:paraId="56B524E9" w14:textId="179EE387" w:rsidR="0057011A" w:rsidRPr="0057011A" w:rsidRDefault="0057011A" w:rsidP="0057011A">
            <w:pPr>
              <w:shd w:val="clear" w:color="auto" w:fill="FFFFFF"/>
              <w:spacing w:after="375" w:line="360" w:lineRule="auto"/>
              <w:rPr>
                <w:rFonts w:ascii="Times New Roman" w:eastAsia="Times New Roman" w:hAnsi="Times New Roman" w:cs="Times New Roman"/>
                <w:color w:val="000000"/>
                <w:sz w:val="28"/>
                <w:szCs w:val="28"/>
                <w:lang w:eastAsia="en-IN"/>
              </w:rPr>
            </w:pPr>
            <w:r>
              <w:rPr>
                <w:rStyle w:val="Strong"/>
                <w:rFonts w:ascii="Times New Roman" w:hAnsi="Times New Roman" w:cs="Times New Roman"/>
                <w:color w:val="000000"/>
                <w:sz w:val="28"/>
                <w:szCs w:val="28"/>
              </w:rPr>
              <w:t xml:space="preserve"> </w:t>
            </w:r>
            <w:r>
              <w:rPr>
                <w:rStyle w:val="Strong"/>
              </w:rPr>
              <w:t xml:space="preserve">     </w:t>
            </w:r>
            <w:r w:rsidRPr="0057011A">
              <w:rPr>
                <w:rStyle w:val="Strong"/>
                <w:rFonts w:ascii="Times New Roman" w:hAnsi="Times New Roman" w:cs="Times New Roman"/>
                <w:color w:val="000000"/>
                <w:sz w:val="28"/>
                <w:szCs w:val="28"/>
              </w:rPr>
              <w:t>Calculate and report fuel taxes</w:t>
            </w:r>
            <w:r w:rsidRPr="0057011A">
              <w:rPr>
                <w:rFonts w:ascii="Times New Roman" w:hAnsi="Times New Roman" w:cs="Times New Roman"/>
                <w:color w:val="000000"/>
                <w:sz w:val="28"/>
                <w:szCs w:val="28"/>
              </w:rPr>
              <w:t xml:space="preserve">. Integrated with your vehicle’s GPS, a </w:t>
            </w:r>
            <w:r w:rsidRPr="0057011A">
              <w:rPr>
                <w:rFonts w:ascii="Times New Roman" w:hAnsi="Times New Roman" w:cs="Times New Roman"/>
                <w:color w:val="000000"/>
                <w:sz w:val="28"/>
                <w:szCs w:val="28"/>
              </w:rPr>
              <w:lastRenderedPageBreak/>
              <w:t>fuel management system can automatically calculate travelled distance and purchased fuel to help file your IFTA tax reports.</w:t>
            </w:r>
          </w:p>
          <w:p w14:paraId="7E55E644" w14:textId="5148FA96" w:rsidR="0057011A" w:rsidRPr="0057011A" w:rsidRDefault="0057011A" w:rsidP="0057011A">
            <w:pPr>
              <w:shd w:val="clear" w:color="auto" w:fill="FFFFFF"/>
              <w:spacing w:after="375" w:line="360" w:lineRule="auto"/>
              <w:jc w:val="both"/>
              <w:rPr>
                <w:rFonts w:ascii="Times New Roman" w:eastAsia="Times New Roman" w:hAnsi="Times New Roman" w:cs="Times New Roman"/>
                <w:color w:val="000000"/>
                <w:sz w:val="28"/>
                <w:szCs w:val="28"/>
                <w:lang w:eastAsia="en-IN"/>
              </w:rPr>
            </w:pPr>
            <w:r>
              <w:rPr>
                <w:rFonts w:ascii="Times New Roman" w:hAnsi="Times New Roman" w:cs="Times New Roman"/>
                <w:color w:val="000000"/>
                <w:sz w:val="28"/>
                <w:szCs w:val="28"/>
              </w:rPr>
              <w:t xml:space="preserve">    </w:t>
            </w:r>
            <w:r w:rsidRPr="0057011A">
              <w:rPr>
                <w:rFonts w:ascii="Times New Roman" w:hAnsi="Times New Roman" w:cs="Times New Roman"/>
                <w:color w:val="000000"/>
                <w:sz w:val="28"/>
                <w:szCs w:val="28"/>
              </w:rPr>
              <w:t>The ultimate benefit of fuel management systems is automation operations that used to be done manually in spreadsheets can happen automatically in the background, providing</w:t>
            </w:r>
            <w:r w:rsidRPr="0057011A">
              <w:rPr>
                <w:rFonts w:ascii="Times New Roman" w:hAnsi="Times New Roman" w:cs="Times New Roman"/>
                <w:sz w:val="28"/>
                <w:szCs w:val="28"/>
              </w:rPr>
              <w:t xml:space="preserve"> analytics</w:t>
            </w:r>
            <w:r w:rsidRPr="0057011A">
              <w:rPr>
                <w:rFonts w:ascii="Times New Roman" w:hAnsi="Times New Roman" w:cs="Times New Roman"/>
                <w:color w:val="000000"/>
                <w:sz w:val="28"/>
                <w:szCs w:val="28"/>
              </w:rPr>
              <w:t> for you to base your decisions on. Now, let’s cover the main opportunities and how they work.</w:t>
            </w:r>
          </w:p>
          <w:p w14:paraId="309416C7" w14:textId="77777777" w:rsidR="00AB20AC" w:rsidRPr="00EB2D4A" w:rsidRDefault="00AB20AC" w:rsidP="00AB20AC">
            <w:pPr>
              <w:rPr>
                <w:rFonts w:ascii="Times New Roman" w:hAnsi="Times New Roman" w:cs="Times New Roman"/>
                <w:sz w:val="28"/>
                <w:szCs w:val="28"/>
              </w:rPr>
            </w:pPr>
          </w:p>
        </w:tc>
      </w:tr>
      <w:tr w:rsidR="00AB20AC" w:rsidRPr="00EB2D4A" w14:paraId="6E49BCD3" w14:textId="77777777" w:rsidTr="00B76D2E">
        <w:trPr>
          <w:trHeight w:val="787"/>
        </w:trPr>
        <w:tc>
          <w:tcPr>
            <w:tcW w:w="901" w:type="dxa"/>
          </w:tcPr>
          <w:p w14:paraId="2E958EF1" w14:textId="77777777" w:rsidR="00AB20AC" w:rsidRPr="00EB2D4A" w:rsidRDefault="00AB20AC" w:rsidP="00AB20AC">
            <w:pPr>
              <w:pStyle w:val="ListParagraph"/>
              <w:numPr>
                <w:ilvl w:val="0"/>
                <w:numId w:val="1"/>
              </w:numPr>
              <w:rPr>
                <w:rFonts w:ascii="Times New Roman" w:hAnsi="Times New Roman" w:cs="Times New Roman"/>
                <w:sz w:val="28"/>
                <w:szCs w:val="28"/>
              </w:rPr>
            </w:pPr>
          </w:p>
        </w:tc>
        <w:tc>
          <w:tcPr>
            <w:tcW w:w="3658" w:type="dxa"/>
          </w:tcPr>
          <w:p w14:paraId="3A998D17" w14:textId="4367381C" w:rsidR="00AB20AC" w:rsidRPr="00EB2D4A" w:rsidRDefault="00AB20AC" w:rsidP="00AB20AC">
            <w:pPr>
              <w:rPr>
                <w:rFonts w:ascii="Times New Roman" w:hAnsi="Times New Roman" w:cs="Times New Roman"/>
                <w:sz w:val="28"/>
                <w:szCs w:val="28"/>
              </w:rPr>
            </w:pPr>
            <w:r w:rsidRPr="00EB2D4A">
              <w:rPr>
                <w:rFonts w:ascii="Times New Roman" w:eastAsia="Arial" w:hAnsi="Times New Roman" w:cs="Times New Roman"/>
                <w:color w:val="222222"/>
                <w:sz w:val="28"/>
                <w:szCs w:val="28"/>
                <w:lang w:val="en-US"/>
              </w:rPr>
              <w:t xml:space="preserve">Novelty / Uniqueness </w:t>
            </w:r>
          </w:p>
        </w:tc>
        <w:tc>
          <w:tcPr>
            <w:tcW w:w="4508" w:type="dxa"/>
          </w:tcPr>
          <w:p w14:paraId="75E44E33" w14:textId="577AFEB5" w:rsidR="0057011A" w:rsidRPr="00827778" w:rsidRDefault="0057011A" w:rsidP="0057011A">
            <w:pPr>
              <w:shd w:val="clear" w:color="auto" w:fill="FFFFFF"/>
              <w:spacing w:after="100" w:afterAutospacing="1" w:line="360" w:lineRule="auto"/>
              <w:rPr>
                <w:rFonts w:ascii="Times New Roman" w:eastAsia="Times New Roman" w:hAnsi="Times New Roman" w:cs="Times New Roman"/>
                <w:color w:val="262626"/>
                <w:sz w:val="28"/>
                <w:szCs w:val="28"/>
                <w:lang w:eastAsia="en-IN"/>
              </w:rPr>
            </w:pPr>
            <w:r>
              <w:rPr>
                <w:rFonts w:ascii="Times New Roman" w:eastAsia="Times New Roman" w:hAnsi="Times New Roman" w:cs="Times New Roman"/>
                <w:color w:val="262626"/>
                <w:sz w:val="28"/>
                <w:szCs w:val="28"/>
                <w:lang w:eastAsia="en-IN"/>
              </w:rPr>
              <w:t xml:space="preserve">     </w:t>
            </w:r>
            <w:r w:rsidRPr="00827778">
              <w:rPr>
                <w:rFonts w:ascii="Times New Roman" w:eastAsia="Times New Roman" w:hAnsi="Times New Roman" w:cs="Times New Roman"/>
                <w:color w:val="262626"/>
                <w:sz w:val="28"/>
                <w:szCs w:val="28"/>
                <w:lang w:eastAsia="en-IN"/>
              </w:rPr>
              <w:t>Use the intuitive charts and reports provided on the Onboard Cloud to analyse safety trends for your fleet. </w:t>
            </w:r>
          </w:p>
          <w:p w14:paraId="5298F496" w14:textId="3DA16505" w:rsidR="0057011A" w:rsidRPr="00D764B6" w:rsidRDefault="0057011A" w:rsidP="0057011A">
            <w:p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Pr>
                <w:rFonts w:ascii="Times New Roman" w:eastAsia="Times New Roman" w:hAnsi="Times New Roman" w:cs="Times New Roman"/>
                <w:color w:val="262626"/>
                <w:sz w:val="28"/>
                <w:szCs w:val="28"/>
                <w:lang w:eastAsia="en-IN"/>
              </w:rPr>
              <w:t xml:space="preserve">      </w:t>
            </w:r>
            <w:r w:rsidRPr="00D764B6">
              <w:rPr>
                <w:rFonts w:ascii="Times New Roman" w:eastAsia="Times New Roman" w:hAnsi="Times New Roman" w:cs="Times New Roman"/>
                <w:color w:val="262626"/>
                <w:sz w:val="28"/>
                <w:szCs w:val="28"/>
                <w:lang w:eastAsia="en-IN"/>
              </w:rPr>
              <w:t>Deep dive into vehicle and driver-level analytics to pinpoint safety issues and identify actions. </w:t>
            </w:r>
          </w:p>
          <w:p w14:paraId="50EBF449" w14:textId="68EE30CC" w:rsidR="0057011A" w:rsidRPr="00827778" w:rsidRDefault="0057011A" w:rsidP="0057011A">
            <w:p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Pr>
                <w:rFonts w:ascii="Times New Roman" w:eastAsia="Times New Roman" w:hAnsi="Times New Roman" w:cs="Times New Roman"/>
                <w:color w:val="262626"/>
                <w:sz w:val="28"/>
                <w:szCs w:val="28"/>
                <w:lang w:eastAsia="en-IN"/>
              </w:rPr>
              <w:t xml:space="preserve">        </w:t>
            </w:r>
            <w:r w:rsidRPr="00D764B6">
              <w:rPr>
                <w:rFonts w:ascii="Times New Roman" w:eastAsia="Times New Roman" w:hAnsi="Times New Roman" w:cs="Times New Roman"/>
                <w:color w:val="262626"/>
                <w:sz w:val="28"/>
                <w:szCs w:val="28"/>
                <w:lang w:eastAsia="en-IN"/>
              </w:rPr>
              <w:t xml:space="preserve">Onboard Cloud also combines collision avoidance alerts with other </w:t>
            </w:r>
            <w:r w:rsidRPr="00827778">
              <w:rPr>
                <w:rFonts w:ascii="Times New Roman" w:eastAsia="Times New Roman" w:hAnsi="Times New Roman" w:cs="Times New Roman"/>
                <w:color w:val="262626"/>
                <w:sz w:val="28"/>
                <w:szCs w:val="28"/>
                <w:lang w:eastAsia="en-IN"/>
              </w:rPr>
              <w:t>telemetric</w:t>
            </w:r>
            <w:r w:rsidRPr="00D764B6">
              <w:rPr>
                <w:rFonts w:ascii="Times New Roman" w:eastAsia="Times New Roman" w:hAnsi="Times New Roman" w:cs="Times New Roman"/>
                <w:color w:val="262626"/>
                <w:sz w:val="28"/>
                <w:szCs w:val="28"/>
                <w:lang w:eastAsia="en-IN"/>
              </w:rPr>
              <w:t xml:space="preserve"> parameters to provide a powerful picture of how your fleet safety is improving.</w:t>
            </w:r>
          </w:p>
          <w:p w14:paraId="2FC68785" w14:textId="77777777" w:rsidR="00AB20AC" w:rsidRPr="00EB2D4A" w:rsidRDefault="00AB20AC" w:rsidP="00AB20AC">
            <w:pPr>
              <w:rPr>
                <w:rFonts w:ascii="Times New Roman" w:hAnsi="Times New Roman" w:cs="Times New Roman"/>
                <w:sz w:val="28"/>
                <w:szCs w:val="28"/>
              </w:rPr>
            </w:pPr>
          </w:p>
        </w:tc>
      </w:tr>
      <w:tr w:rsidR="00AB20AC" w:rsidRPr="00EB2D4A" w14:paraId="60541664" w14:textId="77777777" w:rsidTr="00B76D2E">
        <w:trPr>
          <w:trHeight w:val="817"/>
        </w:trPr>
        <w:tc>
          <w:tcPr>
            <w:tcW w:w="901" w:type="dxa"/>
          </w:tcPr>
          <w:p w14:paraId="1DDDDDBF" w14:textId="77777777" w:rsidR="00AB20AC" w:rsidRPr="00EB2D4A" w:rsidRDefault="00AB20AC" w:rsidP="00AB20AC">
            <w:pPr>
              <w:pStyle w:val="ListParagraph"/>
              <w:numPr>
                <w:ilvl w:val="0"/>
                <w:numId w:val="1"/>
              </w:numPr>
              <w:rPr>
                <w:rFonts w:ascii="Times New Roman" w:hAnsi="Times New Roman" w:cs="Times New Roman"/>
                <w:sz w:val="28"/>
                <w:szCs w:val="28"/>
              </w:rPr>
            </w:pPr>
          </w:p>
        </w:tc>
        <w:tc>
          <w:tcPr>
            <w:tcW w:w="3658" w:type="dxa"/>
          </w:tcPr>
          <w:p w14:paraId="63909BDC" w14:textId="23CB74DA" w:rsidR="00AB20AC" w:rsidRPr="00EB2D4A" w:rsidRDefault="00AB20AC" w:rsidP="00AB20AC">
            <w:pPr>
              <w:rPr>
                <w:rFonts w:ascii="Times New Roman" w:hAnsi="Times New Roman" w:cs="Times New Roman"/>
                <w:sz w:val="28"/>
                <w:szCs w:val="28"/>
              </w:rPr>
            </w:pPr>
            <w:r w:rsidRPr="00EB2D4A">
              <w:rPr>
                <w:rFonts w:ascii="Times New Roman" w:eastAsia="Arial" w:hAnsi="Times New Roman" w:cs="Times New Roman"/>
                <w:color w:val="222222"/>
                <w:sz w:val="28"/>
                <w:szCs w:val="28"/>
                <w:lang w:val="en-US"/>
              </w:rPr>
              <w:t>Social Impact / Customer Satisfaction</w:t>
            </w:r>
          </w:p>
        </w:tc>
        <w:tc>
          <w:tcPr>
            <w:tcW w:w="4508" w:type="dxa"/>
          </w:tcPr>
          <w:p w14:paraId="17C8F4D8" w14:textId="55653925" w:rsidR="0057011A" w:rsidRPr="0057011A" w:rsidRDefault="0057011A" w:rsidP="0057011A">
            <w:p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Pr>
                <w:rFonts w:ascii="Times New Roman" w:eastAsia="Times New Roman" w:hAnsi="Times New Roman" w:cs="Times New Roman"/>
                <w:color w:val="262626"/>
                <w:sz w:val="28"/>
                <w:szCs w:val="28"/>
                <w:lang w:eastAsia="en-IN"/>
              </w:rPr>
              <w:t xml:space="preserve"> </w:t>
            </w:r>
            <w:r w:rsidRPr="0057011A">
              <w:rPr>
                <w:rFonts w:ascii="Times New Roman" w:eastAsia="Times New Roman" w:hAnsi="Times New Roman" w:cs="Times New Roman"/>
                <w:color w:val="262626"/>
                <w:sz w:val="28"/>
                <w:szCs w:val="28"/>
                <w:lang w:eastAsia="en-IN"/>
              </w:rPr>
              <w:t>Use these driver state alerts to enable fleet management</w:t>
            </w:r>
            <w:r>
              <w:rPr>
                <w:rFonts w:ascii="Times New Roman" w:eastAsia="Times New Roman" w:hAnsi="Times New Roman" w:cs="Times New Roman"/>
                <w:color w:val="262626"/>
                <w:sz w:val="28"/>
                <w:szCs w:val="28"/>
                <w:lang w:eastAsia="en-IN"/>
              </w:rPr>
              <w:t xml:space="preserve"> </w:t>
            </w:r>
            <w:r w:rsidRPr="0057011A">
              <w:rPr>
                <w:rFonts w:ascii="Times New Roman" w:eastAsia="Times New Roman" w:hAnsi="Times New Roman" w:cs="Times New Roman"/>
                <w:color w:val="262626"/>
                <w:sz w:val="28"/>
                <w:szCs w:val="28"/>
                <w:lang w:eastAsia="en-IN"/>
              </w:rPr>
              <w:t>interventions. Driver Monitoring alerts can also be combined with Safety Analytics to give a complete safety view of the fleet and driver.</w:t>
            </w:r>
          </w:p>
          <w:p w14:paraId="1365B772" w14:textId="77777777" w:rsidR="0057011A" w:rsidRPr="0057011A" w:rsidRDefault="0057011A" w:rsidP="0057011A">
            <w:pPr>
              <w:shd w:val="clear" w:color="auto" w:fill="FFFFFF"/>
              <w:spacing w:after="100" w:afterAutospacing="1" w:line="360" w:lineRule="auto"/>
              <w:textAlignment w:val="center"/>
              <w:rPr>
                <w:rFonts w:ascii="Times New Roman" w:eastAsia="Times New Roman" w:hAnsi="Times New Roman" w:cs="Times New Roman"/>
                <w:color w:val="262626"/>
                <w:sz w:val="28"/>
                <w:szCs w:val="28"/>
                <w:lang w:eastAsia="en-IN"/>
              </w:rPr>
            </w:pPr>
            <w:r w:rsidRPr="0057011A">
              <w:rPr>
                <w:rFonts w:ascii="Times New Roman" w:eastAsia="Times New Roman" w:hAnsi="Times New Roman" w:cs="Times New Roman"/>
                <w:color w:val="262626"/>
                <w:sz w:val="28"/>
                <w:szCs w:val="28"/>
                <w:lang w:eastAsia="en-IN"/>
              </w:rPr>
              <w:t>With distraction, drowsiness, and compliance alert data metrics, you’ll have up-to-date metrics on driver behaviour and corrective actions to help improve driver and vehicle safety.</w:t>
            </w:r>
          </w:p>
          <w:p w14:paraId="403B5400" w14:textId="77777777" w:rsidR="0057011A" w:rsidRPr="0057011A" w:rsidRDefault="0057011A" w:rsidP="0057011A">
            <w:pPr>
              <w:shd w:val="clear" w:color="auto" w:fill="FFFFFF"/>
              <w:spacing w:before="100" w:beforeAutospacing="1" w:after="100" w:afterAutospacing="1" w:line="360" w:lineRule="auto"/>
              <w:textAlignment w:val="center"/>
              <w:rPr>
                <w:rFonts w:ascii="Times New Roman" w:eastAsia="Times New Roman" w:hAnsi="Times New Roman" w:cs="Times New Roman"/>
                <w:color w:val="262626"/>
                <w:sz w:val="28"/>
                <w:szCs w:val="28"/>
                <w:lang w:eastAsia="en-IN"/>
              </w:rPr>
            </w:pPr>
            <w:r w:rsidRPr="0057011A">
              <w:rPr>
                <w:rFonts w:ascii="Times New Roman" w:eastAsia="Times New Roman" w:hAnsi="Times New Roman" w:cs="Times New Roman"/>
                <w:color w:val="262626"/>
                <w:sz w:val="28"/>
                <w:szCs w:val="28"/>
                <w:lang w:eastAsia="en-IN"/>
              </w:rPr>
              <w:t>Our unified driver scoring system also combines driver state alerts along with collision alerts to assign a driver score and rating to each driver.</w:t>
            </w:r>
          </w:p>
          <w:p w14:paraId="3DB83EF5" w14:textId="77777777" w:rsidR="00AB20AC" w:rsidRPr="00EB2D4A" w:rsidRDefault="00AB20AC" w:rsidP="00AB20AC">
            <w:pPr>
              <w:rPr>
                <w:rFonts w:ascii="Times New Roman" w:hAnsi="Times New Roman" w:cs="Times New Roman"/>
                <w:sz w:val="28"/>
                <w:szCs w:val="28"/>
              </w:rPr>
            </w:pPr>
          </w:p>
        </w:tc>
      </w:tr>
      <w:tr w:rsidR="00AB20AC" w:rsidRPr="00EB2D4A" w14:paraId="7966D0D3" w14:textId="77777777" w:rsidTr="00B76D2E">
        <w:trPr>
          <w:trHeight w:val="817"/>
        </w:trPr>
        <w:tc>
          <w:tcPr>
            <w:tcW w:w="901" w:type="dxa"/>
          </w:tcPr>
          <w:p w14:paraId="14EBEEEB" w14:textId="77777777" w:rsidR="00AB20AC" w:rsidRPr="00EB2D4A" w:rsidRDefault="00AB20AC" w:rsidP="00AB20AC">
            <w:pPr>
              <w:pStyle w:val="ListParagraph"/>
              <w:numPr>
                <w:ilvl w:val="0"/>
                <w:numId w:val="1"/>
              </w:numPr>
              <w:rPr>
                <w:rFonts w:ascii="Times New Roman" w:hAnsi="Times New Roman" w:cs="Times New Roman"/>
                <w:sz w:val="28"/>
                <w:szCs w:val="28"/>
              </w:rPr>
            </w:pPr>
          </w:p>
        </w:tc>
        <w:tc>
          <w:tcPr>
            <w:tcW w:w="3658" w:type="dxa"/>
          </w:tcPr>
          <w:p w14:paraId="3A397920" w14:textId="1A33BA81" w:rsidR="00AB20AC" w:rsidRPr="00EB2D4A" w:rsidRDefault="00AB20AC" w:rsidP="00AB20AC">
            <w:pPr>
              <w:rPr>
                <w:rFonts w:ascii="Times New Roman" w:hAnsi="Times New Roman" w:cs="Times New Roman"/>
                <w:sz w:val="28"/>
                <w:szCs w:val="28"/>
              </w:rPr>
            </w:pPr>
            <w:r w:rsidRPr="00EB2D4A">
              <w:rPr>
                <w:rFonts w:ascii="Times New Roman" w:eastAsia="Arial" w:hAnsi="Times New Roman" w:cs="Times New Roman"/>
                <w:color w:val="222222"/>
                <w:sz w:val="28"/>
                <w:szCs w:val="28"/>
                <w:lang w:val="en-US"/>
              </w:rPr>
              <w:t xml:space="preserve">Business Model </w:t>
            </w:r>
          </w:p>
        </w:tc>
        <w:tc>
          <w:tcPr>
            <w:tcW w:w="4508" w:type="dxa"/>
          </w:tcPr>
          <w:p w14:paraId="198CCFC4" w14:textId="77777777" w:rsidR="0057011A" w:rsidRPr="007F2A80" w:rsidRDefault="0057011A" w:rsidP="0057011A">
            <w:pPr>
              <w:spacing w:before="100" w:beforeAutospacing="1" w:after="100" w:afterAutospacing="1"/>
              <w:outlineLvl w:val="1"/>
              <w:rPr>
                <w:rFonts w:ascii="Times New Roman" w:eastAsia="Times New Roman" w:hAnsi="Times New Roman" w:cs="Times New Roman"/>
                <w:b/>
                <w:bCs/>
                <w:color w:val="505050"/>
                <w:sz w:val="32"/>
                <w:szCs w:val="32"/>
                <w:lang w:eastAsia="en-IN"/>
              </w:rPr>
            </w:pPr>
            <w:r w:rsidRPr="007F2A80">
              <w:rPr>
                <w:rFonts w:ascii="Times New Roman" w:eastAsia="Times New Roman" w:hAnsi="Times New Roman" w:cs="Times New Roman"/>
                <w:b/>
                <w:bCs/>
                <w:color w:val="505050"/>
                <w:sz w:val="32"/>
                <w:szCs w:val="32"/>
                <w:lang w:eastAsia="en-IN"/>
              </w:rPr>
              <w:t>Vehicle specifications and experimental approach</w:t>
            </w:r>
            <w:r w:rsidRPr="00827778">
              <w:rPr>
                <w:rFonts w:ascii="Times New Roman" w:eastAsia="Times New Roman" w:hAnsi="Times New Roman" w:cs="Times New Roman"/>
                <w:b/>
                <w:bCs/>
                <w:color w:val="505050"/>
                <w:sz w:val="32"/>
                <w:szCs w:val="32"/>
                <w:lang w:eastAsia="en-IN"/>
              </w:rPr>
              <w:t>:</w:t>
            </w:r>
          </w:p>
          <w:p w14:paraId="4A0B56E9" w14:textId="0C72F2FF" w:rsidR="0057011A" w:rsidRPr="0057011A" w:rsidRDefault="0057011A" w:rsidP="0057011A">
            <w:pPr>
              <w:spacing w:after="240" w:line="390" w:lineRule="atLeast"/>
              <w:rPr>
                <w:rFonts w:ascii="Times New Roman" w:eastAsia="Times New Roman" w:hAnsi="Times New Roman" w:cs="Times New Roman"/>
                <w:color w:val="2E2E2E"/>
                <w:sz w:val="28"/>
                <w:szCs w:val="28"/>
                <w:lang w:eastAsia="en-IN"/>
              </w:rPr>
            </w:pPr>
            <w:r>
              <w:rPr>
                <w:rFonts w:ascii="Times New Roman" w:eastAsia="Times New Roman" w:hAnsi="Times New Roman" w:cs="Times New Roman"/>
                <w:color w:val="2E2E2E"/>
                <w:sz w:val="28"/>
                <w:szCs w:val="28"/>
                <w:lang w:eastAsia="en-IN"/>
              </w:rPr>
              <w:t xml:space="preserve">  </w:t>
            </w:r>
            <w:r w:rsidRPr="0057011A">
              <w:rPr>
                <w:rFonts w:ascii="Times New Roman" w:eastAsia="Times New Roman" w:hAnsi="Times New Roman" w:cs="Times New Roman"/>
                <w:color w:val="2E2E2E"/>
                <w:sz w:val="28"/>
                <w:szCs w:val="28"/>
                <w:lang w:eastAsia="en-IN"/>
              </w:rPr>
              <w:t xml:space="preserve">The fuel consumption test data for the five types of gasoline and diesel passenger vehicles (total 10 vehicles) was implemented to validate the prediction accuracy of the simulation results. In this study, it is appropriate to select diverse vehicles which have different weights and engine displacements because the wider range of comparative analysis was enabled and it can increase the </w:t>
            </w:r>
            <w:r w:rsidRPr="0057011A">
              <w:rPr>
                <w:rFonts w:ascii="Times New Roman" w:eastAsia="Times New Roman" w:hAnsi="Times New Roman" w:cs="Times New Roman"/>
                <w:color w:val="2E2E2E"/>
                <w:sz w:val="28"/>
                <w:szCs w:val="28"/>
                <w:lang w:eastAsia="en-IN"/>
              </w:rPr>
              <w:lastRenderedPageBreak/>
              <w:t>reliability of the calculation result. Therefore, each test vehicle has a gap in vehicle weight and engine</w:t>
            </w:r>
          </w:p>
          <w:p w14:paraId="49E88C9A" w14:textId="77777777" w:rsidR="00AB20AC" w:rsidRPr="00EB2D4A" w:rsidRDefault="00AB20AC" w:rsidP="00AB20AC">
            <w:pPr>
              <w:rPr>
                <w:rFonts w:ascii="Times New Roman" w:hAnsi="Times New Roman" w:cs="Times New Roman"/>
                <w:sz w:val="28"/>
                <w:szCs w:val="28"/>
              </w:rPr>
            </w:pPr>
          </w:p>
        </w:tc>
      </w:tr>
      <w:tr w:rsidR="00604AAA" w:rsidRPr="00EB2D4A" w14:paraId="3A7E9CD7" w14:textId="77777777" w:rsidTr="00B76D2E">
        <w:trPr>
          <w:trHeight w:val="817"/>
        </w:trPr>
        <w:tc>
          <w:tcPr>
            <w:tcW w:w="901" w:type="dxa"/>
          </w:tcPr>
          <w:p w14:paraId="72E32043" w14:textId="77777777" w:rsidR="00604AAA" w:rsidRPr="00EB2D4A" w:rsidRDefault="00604AAA" w:rsidP="00AB20AC">
            <w:pPr>
              <w:pStyle w:val="ListParagraph"/>
              <w:numPr>
                <w:ilvl w:val="0"/>
                <w:numId w:val="1"/>
              </w:numPr>
              <w:rPr>
                <w:rFonts w:ascii="Times New Roman" w:hAnsi="Times New Roman" w:cs="Times New Roman"/>
                <w:sz w:val="28"/>
                <w:szCs w:val="28"/>
              </w:rPr>
            </w:pPr>
          </w:p>
        </w:tc>
        <w:tc>
          <w:tcPr>
            <w:tcW w:w="3658" w:type="dxa"/>
          </w:tcPr>
          <w:p w14:paraId="0E599604" w14:textId="24459348" w:rsidR="00604AAA" w:rsidRPr="00EB2D4A" w:rsidRDefault="00604AAA" w:rsidP="00AB20AC">
            <w:pPr>
              <w:rPr>
                <w:rFonts w:ascii="Times New Roman" w:eastAsia="Arial" w:hAnsi="Times New Roman" w:cs="Times New Roman"/>
                <w:color w:val="222222"/>
                <w:sz w:val="28"/>
                <w:szCs w:val="28"/>
                <w:lang w:val="en-US"/>
              </w:rPr>
            </w:pPr>
            <w:r w:rsidRPr="00EB2D4A">
              <w:rPr>
                <w:rFonts w:ascii="Times New Roman" w:eastAsia="Arial" w:hAnsi="Times New Roman" w:cs="Times New Roman"/>
                <w:color w:val="222222"/>
                <w:sz w:val="28"/>
                <w:szCs w:val="28"/>
                <w:lang w:val="en-US"/>
              </w:rPr>
              <w:t>Scalability of the Solution</w:t>
            </w:r>
          </w:p>
        </w:tc>
        <w:tc>
          <w:tcPr>
            <w:tcW w:w="4508" w:type="dxa"/>
          </w:tcPr>
          <w:p w14:paraId="2DB75EB4" w14:textId="33770E43" w:rsidR="0057011A" w:rsidRPr="007F2A80" w:rsidRDefault="0057011A" w:rsidP="0057011A">
            <w:p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Pr>
                <w:rFonts w:ascii="Times New Roman" w:eastAsia="Times New Roman" w:hAnsi="Times New Roman" w:cs="Times New Roman"/>
                <w:color w:val="262626"/>
                <w:sz w:val="28"/>
                <w:szCs w:val="28"/>
                <w:lang w:eastAsia="en-IN"/>
              </w:rPr>
              <w:t xml:space="preserve"> </w:t>
            </w:r>
            <w:r w:rsidRPr="007F2A80">
              <w:rPr>
                <w:rFonts w:ascii="Times New Roman" w:eastAsia="Times New Roman" w:hAnsi="Times New Roman" w:cs="Times New Roman"/>
                <w:color w:val="262626"/>
                <w:sz w:val="28"/>
                <w:szCs w:val="28"/>
                <w:lang w:eastAsia="en-IN"/>
              </w:rPr>
              <w:t>Look at fuel efficiency metrics to identify and implement optimizations to improve mileage and improve vehicle health.</w:t>
            </w:r>
          </w:p>
          <w:p w14:paraId="6EB8E55F" w14:textId="4FA412D4" w:rsidR="0057011A" w:rsidRPr="007F2A80" w:rsidRDefault="0057011A" w:rsidP="0057011A">
            <w:p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sidRPr="007F2A80">
              <w:rPr>
                <w:rFonts w:ascii="Times New Roman" w:eastAsia="Times New Roman" w:hAnsi="Times New Roman" w:cs="Times New Roman"/>
                <w:color w:val="262626"/>
                <w:sz w:val="28"/>
                <w:szCs w:val="28"/>
                <w:lang w:eastAsia="en-IN"/>
              </w:rPr>
              <w:t>Keep a tab on your daily fuel burn against distance travelled. Fuel consumption shown is the actual diesel burnt in the combustion cylinder and not dependent on tank level-based top-up.</w:t>
            </w:r>
          </w:p>
          <w:p w14:paraId="46446060" w14:textId="69E9ADCE" w:rsidR="0057011A" w:rsidRPr="007F2A80" w:rsidRDefault="0057011A" w:rsidP="0057011A">
            <w:pPr>
              <w:shd w:val="clear" w:color="auto" w:fill="FFFFFF"/>
              <w:spacing w:before="100" w:beforeAutospacing="1" w:after="100" w:afterAutospacing="1" w:line="360" w:lineRule="auto"/>
              <w:rPr>
                <w:rFonts w:ascii="Times New Roman" w:eastAsia="Times New Roman" w:hAnsi="Times New Roman" w:cs="Times New Roman"/>
                <w:color w:val="262626"/>
                <w:sz w:val="28"/>
                <w:szCs w:val="28"/>
                <w:lang w:eastAsia="en-IN"/>
              </w:rPr>
            </w:pPr>
            <w:r w:rsidRPr="007F2A80">
              <w:rPr>
                <w:rFonts w:ascii="Times New Roman" w:eastAsia="Times New Roman" w:hAnsi="Times New Roman" w:cs="Times New Roman"/>
                <w:color w:val="262626"/>
                <w:sz w:val="28"/>
                <w:szCs w:val="28"/>
                <w:lang w:eastAsia="en-IN"/>
              </w:rPr>
              <w:t>The gear utilization graph gives you a fair understanding regarding the wear and tear of two major mechanical components (gear box and clutch plate) which ensures the uptime of the vehicle when on route.</w:t>
            </w:r>
          </w:p>
          <w:p w14:paraId="48322E3F" w14:textId="77777777" w:rsidR="0057011A" w:rsidRPr="007F2A80" w:rsidRDefault="0057011A" w:rsidP="0057011A">
            <w:pPr>
              <w:shd w:val="clear" w:color="auto" w:fill="FFFFFF"/>
              <w:spacing w:after="100" w:afterAutospacing="1" w:line="360" w:lineRule="auto"/>
              <w:rPr>
                <w:rFonts w:ascii="Times New Roman" w:eastAsia="Times New Roman" w:hAnsi="Times New Roman" w:cs="Times New Roman"/>
                <w:color w:val="262626"/>
                <w:sz w:val="28"/>
                <w:szCs w:val="28"/>
                <w:lang w:eastAsia="en-IN"/>
              </w:rPr>
            </w:pPr>
            <w:r w:rsidRPr="007F2A80">
              <w:rPr>
                <w:rFonts w:ascii="Times New Roman" w:eastAsia="Times New Roman" w:hAnsi="Times New Roman" w:cs="Times New Roman"/>
                <w:color w:val="262626"/>
                <w:sz w:val="28"/>
                <w:szCs w:val="28"/>
                <w:lang w:eastAsia="en-IN"/>
              </w:rPr>
              <w:t>Understand fuel pilferage situations along with details on quantity and location. Take preventive steps to save on fuel.</w:t>
            </w:r>
          </w:p>
          <w:p w14:paraId="1DDCCBAE" w14:textId="77777777" w:rsidR="00604AAA" w:rsidRPr="00EB2D4A" w:rsidRDefault="00604AAA" w:rsidP="00AB20AC">
            <w:pPr>
              <w:rPr>
                <w:rFonts w:ascii="Times New Roman" w:hAnsi="Times New Roman" w:cs="Times New Roman"/>
                <w:sz w:val="28"/>
                <w:szCs w:val="28"/>
              </w:rPr>
            </w:pPr>
          </w:p>
        </w:tc>
      </w:tr>
    </w:tbl>
    <w:p w14:paraId="2B3550E2" w14:textId="77777777" w:rsidR="00AB20AC" w:rsidRPr="00EB2D4A" w:rsidRDefault="00AB20AC" w:rsidP="00DB6A25">
      <w:pPr>
        <w:rPr>
          <w:rFonts w:ascii="Times New Roman" w:hAnsi="Times New Roman" w:cs="Times New Roman"/>
          <w:sz w:val="28"/>
          <w:szCs w:val="28"/>
        </w:rPr>
      </w:pPr>
    </w:p>
    <w:sectPr w:rsidR="00AB20AC" w:rsidRPr="00EB2D4A"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61C"/>
    <w:multiLevelType w:val="hybridMultilevel"/>
    <w:tmpl w:val="F9140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C70BD5"/>
    <w:multiLevelType w:val="hybridMultilevel"/>
    <w:tmpl w:val="4D7265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55B07BF6"/>
    <w:multiLevelType w:val="multilevel"/>
    <w:tmpl w:val="AA10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8D02DF"/>
    <w:multiLevelType w:val="multilevel"/>
    <w:tmpl w:val="CB6A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23C84"/>
    <w:multiLevelType w:val="hybridMultilevel"/>
    <w:tmpl w:val="C05ABDB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444DA"/>
    <w:multiLevelType w:val="hybridMultilevel"/>
    <w:tmpl w:val="2DEAB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F96FA7"/>
    <w:multiLevelType w:val="hybridMultilevel"/>
    <w:tmpl w:val="3B5A41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77753202">
    <w:abstractNumId w:val="2"/>
  </w:num>
  <w:num w:numId="2" w16cid:durableId="525218329">
    <w:abstractNumId w:val="1"/>
  </w:num>
  <w:num w:numId="3" w16cid:durableId="775178320">
    <w:abstractNumId w:val="5"/>
  </w:num>
  <w:num w:numId="4" w16cid:durableId="404451937">
    <w:abstractNumId w:val="6"/>
  </w:num>
  <w:num w:numId="5" w16cid:durableId="857354272">
    <w:abstractNumId w:val="4"/>
  </w:num>
  <w:num w:numId="6" w16cid:durableId="1882742638">
    <w:abstractNumId w:val="7"/>
  </w:num>
  <w:num w:numId="7" w16cid:durableId="148442135">
    <w:abstractNumId w:val="0"/>
  </w:num>
  <w:num w:numId="8" w16cid:durableId="698162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7011A"/>
    <w:rsid w:val="005B2106"/>
    <w:rsid w:val="00604389"/>
    <w:rsid w:val="00604AAA"/>
    <w:rsid w:val="00617518"/>
    <w:rsid w:val="007A3AE5"/>
    <w:rsid w:val="007D3B4C"/>
    <w:rsid w:val="009D3AA0"/>
    <w:rsid w:val="00AB20AC"/>
    <w:rsid w:val="00AC6D16"/>
    <w:rsid w:val="00AC7F0A"/>
    <w:rsid w:val="00B76D2E"/>
    <w:rsid w:val="00B96C1C"/>
    <w:rsid w:val="00DB6A25"/>
    <w:rsid w:val="00EB2D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Strong">
    <w:name w:val="Strong"/>
    <w:basedOn w:val="DefaultParagraphFont"/>
    <w:uiPriority w:val="22"/>
    <w:qFormat/>
    <w:rsid w:val="005701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turbines" TargetMode="External"/><Relationship Id="rId3" Type="http://schemas.openxmlformats.org/officeDocument/2006/relationships/settings" Target="settings.xml"/><Relationship Id="rId7" Type="http://schemas.openxmlformats.org/officeDocument/2006/relationships/hyperlink" Target="https://www.sciencedirect.com/topics/engineering/turbochar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diesel-engine" TargetMode="External"/><Relationship Id="rId5" Type="http://schemas.openxmlformats.org/officeDocument/2006/relationships/hyperlink" Target="https://www.sciencedirect.com/topics/engineering/exhaust-gas-recircul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Ganga Gopu</cp:lastModifiedBy>
  <cp:revision>3</cp:revision>
  <dcterms:created xsi:type="dcterms:W3CDTF">2022-09-22T16:32:00Z</dcterms:created>
  <dcterms:modified xsi:type="dcterms:W3CDTF">2022-10-17T05:49:00Z</dcterms:modified>
</cp:coreProperties>
</file>