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35.0" w:type="dxa"/>
        <w:jc w:val="left"/>
        <w:tblInd w:w="96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699"/>
        <w:gridCol w:w="4636"/>
        <w:tblGridChange w:id="0">
          <w:tblGrid>
            <w:gridCol w:w="3699"/>
            <w:gridCol w:w="4636"/>
          </w:tblGrid>
        </w:tblGridChange>
      </w:tblGrid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3" w:line="240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37" w:lineRule="auto"/>
              <w:ind w:left="10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PN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T2022TMID16219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10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100" w:right="19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 Gesture Based Tool For Sterile Browsing of Radiology Images</w:t>
            </w:r>
          </w:p>
        </w:tc>
      </w:tr>
    </w:tbl>
    <w:p w:rsidR="00000000" w:rsidDel="00000000" w:rsidP="00000000" w:rsidRDefault="00000000" w:rsidRPr="00000000" w14:paraId="00000006">
      <w:pPr>
        <w:pStyle w:val="Title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69850</wp:posOffset>
            </wp:positionH>
            <wp:positionV relativeFrom="paragraph">
              <wp:posOffset>186944</wp:posOffset>
            </wp:positionV>
            <wp:extent cx="6534407" cy="6880859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407" cy="68808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280" w:top="700" w:left="1000" w:right="6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" w:lineRule="auto"/>
    </w:pPr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2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74"/>
      <w:ind w:left="100"/>
    </w:pPr>
    <w:rPr>
      <w:rFonts w:ascii="Arial MT" w:cs="Arial MT" w:eastAsia="Arial MT" w:hAnsi="Arial MT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AUuKY6a4kDFfMH2qiTdQ4yySlQ==">AMUW2mUjPnDrMED77NY2Vq07zvFuHKseFVwXRMy4ICa6UVw61Rf6E3RUNsXZ66Jn/wN6c64/bVTWahPhI75bonSOtS1cDmaTAzgeOg5Vntxzrd73LgyblRQ=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2022-11-15T16:22:22Z</dcterms:created>
  <dc:creator>PRAKASH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