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AE" w:rsidRPr="00783E2C" w:rsidRDefault="00783E2C">
      <w:pPr>
        <w:rPr>
          <w:rFonts w:ascii="Cambria" w:hAnsi="Cambria"/>
          <w:sz w:val="40"/>
          <w:szCs w:val="40"/>
        </w:rPr>
      </w:pPr>
      <w:r w:rsidRPr="00783E2C">
        <w:rPr>
          <w:rFonts w:ascii="Cambria" w:hAnsi="Cambria"/>
          <w:sz w:val="40"/>
          <w:szCs w:val="40"/>
        </w:rPr>
        <w:t>Regional Sales and Profit Forecast</w:t>
      </w:r>
    </w:p>
    <w:p w:rsidR="00783E2C" w:rsidRPr="00783E2C" w:rsidRDefault="00783E2C">
      <w:pPr>
        <w:rPr>
          <w:rFonts w:ascii="Cambria" w:hAnsi="Cambria"/>
          <w:sz w:val="28"/>
          <w:szCs w:val="28"/>
        </w:rPr>
      </w:pPr>
      <w:r w:rsidRPr="00783E2C">
        <w:rPr>
          <w:rFonts w:ascii="Cambria" w:hAnsi="Cambria"/>
          <w:sz w:val="28"/>
          <w:szCs w:val="28"/>
        </w:rPr>
        <w:t>Choosing Template</w:t>
      </w:r>
    </w:p>
    <w:p w:rsidR="00783E2C" w:rsidRDefault="00783E2C">
      <w:r>
        <w:rPr>
          <w:noProof/>
        </w:rPr>
        <w:drawing>
          <wp:inline distT="0" distB="0" distL="0" distR="0" wp14:anchorId="3EA801E7" wp14:editId="4E5DCAF1">
            <wp:extent cx="59150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" t="5701" r="320" b="4503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E2C" w:rsidRDefault="00783E2C"/>
    <w:p w:rsidR="00783E2C" w:rsidRDefault="00783E2C">
      <w:pPr>
        <w:rPr>
          <w:rFonts w:ascii="Cambria" w:hAnsi="Cambria"/>
          <w:sz w:val="28"/>
          <w:szCs w:val="28"/>
        </w:rPr>
      </w:pPr>
      <w:r w:rsidRPr="00783E2C">
        <w:rPr>
          <w:rFonts w:ascii="Cambria" w:hAnsi="Cambria"/>
          <w:sz w:val="28"/>
          <w:szCs w:val="28"/>
        </w:rPr>
        <w:t>Creating Visualization</w:t>
      </w:r>
    </w:p>
    <w:p w:rsidR="00783E2C" w:rsidRDefault="00783E2C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2BA3E1F2" wp14:editId="491FBF7B">
            <wp:extent cx="594360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16" b="5359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E2C" w:rsidRDefault="00783E2C">
      <w:pPr>
        <w:rPr>
          <w:noProof/>
        </w:rPr>
      </w:pPr>
    </w:p>
    <w:p w:rsidR="00783E2C" w:rsidRDefault="00783E2C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3F90" wp14:editId="084752F4">
            <wp:extent cx="5943600" cy="2809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41" t="5692" r="641" b="5932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E2C" w:rsidRDefault="00783E2C">
      <w:pPr>
        <w:rPr>
          <w:rFonts w:ascii="Cambria" w:hAnsi="Cambria"/>
          <w:sz w:val="28"/>
          <w:szCs w:val="28"/>
        </w:rPr>
      </w:pPr>
    </w:p>
    <w:p w:rsidR="00783E2C" w:rsidRPr="00783E2C" w:rsidRDefault="00783E2C" w:rsidP="00783E2C">
      <w:pPr>
        <w:rPr>
          <w:rFonts w:ascii="Cambria" w:hAnsi="Cambria"/>
          <w:sz w:val="28"/>
          <w:szCs w:val="28"/>
        </w:rPr>
      </w:pPr>
      <w:r w:rsidRPr="00783E2C">
        <w:rPr>
          <w:rFonts w:ascii="Cambria" w:hAnsi="Cambria"/>
          <w:sz w:val="28"/>
          <w:szCs w:val="28"/>
        </w:rPr>
        <w:t>Regional Sales and Profit Forecast</w:t>
      </w:r>
      <w:bookmarkStart w:id="0" w:name="_GoBack"/>
      <w:bookmarkEnd w:id="0"/>
    </w:p>
    <w:p w:rsidR="00783E2C" w:rsidRDefault="00783E2C">
      <w:pPr>
        <w:rPr>
          <w:rFonts w:ascii="Cambria" w:hAnsi="Cambria"/>
          <w:sz w:val="28"/>
          <w:szCs w:val="28"/>
        </w:rPr>
      </w:pPr>
    </w:p>
    <w:p w:rsidR="00783E2C" w:rsidRPr="00783E2C" w:rsidRDefault="00783E2C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D44CE3B" wp14:editId="13A87166">
            <wp:extent cx="5943600" cy="2943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1" b="6785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3E2C" w:rsidRPr="0078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2C"/>
    <w:rsid w:val="00783E2C"/>
    <w:rsid w:val="00F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5916"/>
  <w15:chartTrackingRefBased/>
  <w15:docId w15:val="{5B4D7EE7-4DC2-4DBC-9285-DA944B2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2022-11-08T08:45:00Z</dcterms:created>
  <dcterms:modified xsi:type="dcterms:W3CDTF">2022-11-08T08:49:00Z</dcterms:modified>
</cp:coreProperties>
</file>