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rFonts w:ascii="Times New Roman" w:cs="Times New Roman" w:eastAsia="Times New Roman" w:hAnsi="Times New Roman"/>
          <w:b w:val="1"/>
          <w:sz w:val="32"/>
          <w:szCs w:val="32"/>
          <w:rtl w:val="0"/>
        </w:rPr>
        <w:t xml:space="preserve">Problem-Solution Fit Template</w:t>
      </w:r>
      <w:r w:rsidDel="00000000" w:rsidR="00000000" w:rsidRPr="00000000">
        <w:rPr>
          <w:rtl w:val="0"/>
        </w:rPr>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8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3"/>
        <w:gridCol w:w="4500"/>
        <w:tblGridChange w:id="0">
          <w:tblGrid>
            <w:gridCol w:w="4493"/>
            <w:gridCol w:w="4500"/>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September 2022</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ID</w:t>
            </w:r>
          </w:p>
        </w:tc>
        <w:tc>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PNT2022TMID50829</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Name</w:t>
            </w:r>
          </w:p>
        </w:tc>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 Real Time River water Quality Monitoring And Control System </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Maximum Marks</w:t>
            </w:r>
          </w:p>
        </w:tc>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Problem-Solution Fit:</w:t>
      </w:r>
    </w:p>
    <w:p w:rsidR="00000000" w:rsidDel="00000000" w:rsidP="00000000" w:rsidRDefault="00000000" w:rsidRPr="00000000" w14:paraId="0000000E">
      <w:pPr>
        <w:rPr>
          <w:rFonts w:ascii="Times New Roman" w:cs="Times New Roman" w:eastAsia="Times New Roman" w:hAnsi="Times New Roman"/>
          <w:b w:val="1"/>
          <w:i w:val="0"/>
          <w:smallCaps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1.</w:t>
      </w:r>
      <w:r w:rsidDel="00000000" w:rsidR="00000000" w:rsidRPr="00000000">
        <w:rPr>
          <w:rFonts w:ascii="Times New Roman" w:cs="Times New Roman" w:eastAsia="Times New Roman" w:hAnsi="Times New Roman"/>
          <w:sz w:val="30"/>
          <w:szCs w:val="30"/>
          <w:rtl w:val="0"/>
        </w:rPr>
        <w:t xml:space="preserve">If you want to do your part to keep water clean and pure in a manner that will protect the environment, it’s important that you focus on water conservation when possible.</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2.</w:t>
      </w:r>
      <w:r w:rsidDel="00000000" w:rsidR="00000000" w:rsidRPr="00000000">
        <w:rPr>
          <w:rFonts w:ascii="Times New Roman" w:cs="Times New Roman" w:eastAsia="Times New Roman" w:hAnsi="Times New Roman"/>
          <w:sz w:val="32"/>
          <w:szCs w:val="32"/>
          <w:rtl w:val="0"/>
        </w:rPr>
        <w:t xml:space="preserve">If you take a shower every day, opt for shorter showers that don’t go longer than you require. You could also decide to take a bath, which uses much less water.</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PURPOSES: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sz w:val="30"/>
          <w:szCs w:val="30"/>
          <w:rtl w:val="0"/>
        </w:rPr>
        <w:t xml:space="preserve">Monitoring provides the objective evidence necessary to make sound decisions on managing water quality today and in the future.</w:t>
      </w:r>
      <w:r w:rsidDel="00000000" w:rsidR="00000000" w:rsidRPr="00000000">
        <w:rPr>
          <w:rFonts w:ascii="Times New Roman" w:cs="Times New Roman" w:eastAsia="Times New Roman" w:hAnsi="Times New Roman"/>
          <w:b w:val="0"/>
          <w:i w:val="0"/>
          <w:smallCaps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w:t>
      </w:r>
      <w:r w:rsidDel="00000000" w:rsidR="00000000" w:rsidRPr="00000000">
        <w:rPr>
          <w:rFonts w:ascii="Times New Roman" w:cs="Times New Roman" w:eastAsia="Times New Roman" w:hAnsi="Times New Roman"/>
          <w:b w:val="0"/>
          <w:i w:val="0"/>
          <w:smallCaps w:val="0"/>
          <w:color w:val="000000"/>
          <w:sz w:val="30"/>
          <w:szCs w:val="30"/>
          <w:u w:val="none"/>
          <w:shd w:fill="auto" w:val="clear"/>
          <w:vertAlign w:val="baseline"/>
          <w:rtl w:val="0"/>
        </w:rPr>
        <w:t xml:space="preserve">onitoring system is software that helps system administrators monitor their infrastructure. These tools monitor system devices, traffic, and applications, and sound the alarm in the event of malfunctions and disruptions. There are lots of monitoring systems on the market, from freeware to professional software.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30"/>
          <w:szCs w:val="30"/>
          <w:u w:val="none"/>
          <w:shd w:fill="auto" w:val="clear"/>
          <w:vertAlign w:val="baseline"/>
          <w:rtl w:val="0"/>
        </w:rPr>
        <w:t xml:space="preserve">The report provides information on local drinking water quality, including the water's source, contaminants found in the water, and how consumers can get involved in protecting drinking water.</w:t>
      </w: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Template:</w:t>
      </w:r>
    </w:p>
    <w:p w:rsidR="00000000" w:rsidDel="00000000" w:rsidP="00000000" w:rsidRDefault="00000000" w:rsidRPr="00000000" w14:paraId="00000015">
      <w:pPr>
        <w:ind w:left="360" w:firstLine="0"/>
        <w:rPr>
          <w:rFonts w:ascii="Times New Roman" w:cs="Times New Roman" w:eastAsia="Times New Roman" w:hAnsi="Times New Roman"/>
          <w:b w:val="1"/>
          <w:sz w:val="32"/>
          <w:szCs w:val="32"/>
        </w:rPr>
      </w:pPr>
      <w:r w:rsidDel="00000000" w:rsidR="00000000" w:rsidRPr="00000000">
        <w:rPr/>
        <w:drawing>
          <wp:inline distB="0" distT="0" distL="114300" distR="114300">
            <wp:extent cx="4896314" cy="43177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96314" cy="43177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7">
      <w:pPr>
        <w:rPr>
          <w:sz w:val="32"/>
          <w:szCs w:val="32"/>
        </w:rPr>
      </w:pPr>
      <w:r w:rsidDel="00000000" w:rsidR="00000000" w:rsidRPr="00000000">
        <w:rPr>
          <w:rtl w:val="0"/>
        </w:rPr>
      </w:r>
    </w:p>
    <w:sectPr>
      <w:pgSz w:h="15840" w:w="12240" w:orient="portrait"/>
      <w:pgMar w:bottom="1077" w:top="1077" w:left="17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