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Project Design Phase-II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Solution Requirements (Functional &amp; Non-functional)</w:t>
      </w:r>
    </w:p>
    <w:tbl>
      <w:tblPr>
        <w:tblStyle w:val="3"/>
        <w:tblpPr w:leftFromText="180" w:rightFromText="180" w:vertAnchor="text" w:horzAnchor="page" w:tblpX="2152" w:tblpY="18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2"/>
        <w:gridCol w:w="5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tcW w:w="5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03 October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Team ID</w:t>
            </w:r>
          </w:p>
        </w:tc>
        <w:tc>
          <w:tcPr>
            <w:tcW w:w="5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cs="Calibri"/>
                <w:lang w:val="en-IN"/>
              </w:rPr>
              <w:t>PNT2022TMID11603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Project Name</w:t>
            </w:r>
          </w:p>
        </w:tc>
        <w:tc>
          <w:tcPr>
            <w:tcW w:w="5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Smart Fashion Recommender 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Maximum Marks</w:t>
            </w:r>
          </w:p>
        </w:tc>
        <w:tc>
          <w:tcPr>
            <w:tcW w:w="5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4 Marks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Functional Requirements: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Following are the functional requirements of the proposed solution.</w:t>
      </w:r>
    </w:p>
    <w:tbl>
      <w:tblPr>
        <w:tblpPr w:leftFromText="180" w:rightFromText="180" w:vertAnchor="text" w:horzAnchor="page" w:tblpX="1027" w:tblpY="48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7"/>
        <w:gridCol w:w="2802"/>
        <w:gridCol w:w="6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FR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Functional Requirement (Epic)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 Requirement (Story / Sub-Task)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FR-1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User Registration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Registration through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IN"/>
              </w:rPr>
              <w:t>site / app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Registration through Gmail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Registration through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IN"/>
              </w:rPr>
              <w:t>phone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FR-2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User Confirmation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Confirmation via Email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Confirmation via OTP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FR-3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User Account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Account if maintained by the app as it is linked with mail and mobile number.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FR-4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User Functions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order placed , search history ,selected products of every users are stored as a database .</w:t>
            </w:r>
          </w:p>
        </w:tc>
      </w:tr>
    </w:tbl>
    <w:p/>
    <w:p/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Non-functional Requirements: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Following are the non-functional requirements of the proposed solution.</w:t>
      </w:r>
    </w:p>
    <w:tbl>
      <w:tblPr>
        <w:tblStyle w:val="3"/>
        <w:tblpPr w:leftFromText="180" w:rightFromText="180" w:vertAnchor="text" w:horzAnchor="page" w:tblpX="1012" w:tblpY="22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7"/>
        <w:gridCol w:w="1777"/>
        <w:gridCol w:w="7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FR No.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Non-Functional Requirement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NFR-1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Usability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Usability is defined as the measure of the degree to which an application can be easily used and operated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NFR-2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Security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  <w:lang w:val="en-IN"/>
              </w:rPr>
              <w:t>T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he most important attributes of NFRs. It is the measure of the resilience of the application under any type of malicious attack.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NFR-3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Reliability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Reliability of a software system makes use of the Mean Time Between Failure (MTBF) parameter that is the time elapsed between 2 failures. The longer the MTBF the more reliable is the application.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NFR-4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Performance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  <w:lang w:val="en-IN"/>
              </w:rPr>
              <w:t>D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eals with the measure of the response time of the application under different load conditions.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NFR-5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Availability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IN"/>
              </w:rPr>
              <w:t xml:space="preserve">The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quality or state of being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IN"/>
              </w:rPr>
              <w:t xml:space="preserve"> available.T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24242"/>
                <w:spacing w:val="0"/>
                <w:sz w:val="24"/>
                <w:szCs w:val="24"/>
                <w:shd w:val="clear" w:fill="FFFFFF"/>
              </w:rPr>
              <w:t>he ability of a user to access information or resources in a specified location and in the correct format.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NFR-6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222222"/>
                <w:sz w:val="22"/>
                <w:szCs w:val="22"/>
                <w:u w:val="none"/>
                <w:vertAlign w:val="baseline"/>
              </w:rPr>
              <w:t>Scalability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he measure of a system’s ability to increase or decrease in performance and cost in response to changes in application and system processing demands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</w:tbl>
    <w:p/>
    <w:sectPr>
      <w:pgSz w:w="11906" w:h="16838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9023A"/>
    <w:rsid w:val="0EF93080"/>
    <w:rsid w:val="3A995C5C"/>
    <w:rsid w:val="4AD9023A"/>
    <w:rsid w:val="627666FF"/>
    <w:rsid w:val="7EED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2022-11-10T07:19:00Z</dcterms:created>
  <dc:creator>User</dc:creator>
  <cp:lastModifiedBy>M.S.Shara Banu</cp:lastModifiedBy>
  <dcterms:modified xsi:type="dcterms:W3CDTF">2022-11-10T09:03:18Z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ABFA9DE4040F4F65BF85326822CB024E</vt:lpwstr>
  </property>
</Properties>
</file>