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4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8"/>
        <w:gridCol w:w="1980"/>
        <w:gridCol w:w="1350"/>
        <w:gridCol w:w="2070"/>
        <w:gridCol w:w="1800"/>
        <w:gridCol w:w="6725"/>
      </w:tblGrid>
      <w:tr w:rsidR="00E51C0B" w14:paraId="41DDACC4" w14:textId="77777777" w:rsidTr="0066331B">
        <w:trPr>
          <w:trHeight w:val="537"/>
        </w:trPr>
        <w:tc>
          <w:tcPr>
            <w:tcW w:w="788" w:type="dxa"/>
          </w:tcPr>
          <w:p w14:paraId="3D9DB8B5" w14:textId="77777777" w:rsidR="00E51C0B" w:rsidRDefault="00736E15" w:rsidP="0066331B">
            <w:pPr>
              <w:pStyle w:val="TableParagraph"/>
              <w:spacing w:line="268" w:lineRule="exact"/>
              <w:rPr>
                <w:b/>
              </w:rPr>
            </w:pPr>
            <w:r>
              <w:rPr>
                <w:b/>
              </w:rPr>
              <w:t>S.NO</w:t>
            </w:r>
          </w:p>
        </w:tc>
        <w:tc>
          <w:tcPr>
            <w:tcW w:w="1980" w:type="dxa"/>
          </w:tcPr>
          <w:p w14:paraId="66C3C05B" w14:textId="77777777" w:rsidR="00E51C0B" w:rsidRDefault="00736E15" w:rsidP="0066331B">
            <w:pPr>
              <w:pStyle w:val="TableParagraph"/>
              <w:spacing w:line="268" w:lineRule="exact"/>
              <w:ind w:left="108"/>
              <w:rPr>
                <w:b/>
              </w:rPr>
            </w:pPr>
            <w:r>
              <w:rPr>
                <w:b/>
              </w:rPr>
              <w:t>TITLE</w:t>
            </w:r>
          </w:p>
        </w:tc>
        <w:tc>
          <w:tcPr>
            <w:tcW w:w="1350" w:type="dxa"/>
          </w:tcPr>
          <w:p w14:paraId="7EB763A2" w14:textId="77777777" w:rsidR="00E51C0B" w:rsidRDefault="00736E15" w:rsidP="0066331B">
            <w:pPr>
              <w:pStyle w:val="TableParagraph"/>
              <w:spacing w:line="268" w:lineRule="exact"/>
              <w:ind w:left="108"/>
              <w:rPr>
                <w:b/>
              </w:rPr>
            </w:pPr>
            <w:r>
              <w:rPr>
                <w:b/>
              </w:rPr>
              <w:t>YEAR</w:t>
            </w:r>
            <w:r>
              <w:rPr>
                <w:b/>
                <w:spacing w:val="-2"/>
              </w:rPr>
              <w:t xml:space="preserve"> </w:t>
            </w:r>
            <w:r>
              <w:rPr>
                <w:b/>
              </w:rPr>
              <w:t>OF</w:t>
            </w:r>
          </w:p>
          <w:p w14:paraId="5C76325D" w14:textId="77777777" w:rsidR="00E51C0B" w:rsidRDefault="00736E15" w:rsidP="0066331B">
            <w:pPr>
              <w:pStyle w:val="TableParagraph"/>
              <w:spacing w:line="250" w:lineRule="exact"/>
              <w:ind w:left="108"/>
              <w:rPr>
                <w:b/>
              </w:rPr>
            </w:pPr>
            <w:r>
              <w:rPr>
                <w:b/>
              </w:rPr>
              <w:t>PUBLISHING</w:t>
            </w:r>
          </w:p>
        </w:tc>
        <w:tc>
          <w:tcPr>
            <w:tcW w:w="2070" w:type="dxa"/>
          </w:tcPr>
          <w:p w14:paraId="3D770502" w14:textId="77777777" w:rsidR="00E51C0B" w:rsidRDefault="00736E15" w:rsidP="0066331B">
            <w:pPr>
              <w:pStyle w:val="TableParagraph"/>
              <w:spacing w:line="268" w:lineRule="exact"/>
              <w:rPr>
                <w:b/>
              </w:rPr>
            </w:pPr>
            <w:r>
              <w:rPr>
                <w:b/>
              </w:rPr>
              <w:t>AUTHORS</w:t>
            </w:r>
          </w:p>
        </w:tc>
        <w:tc>
          <w:tcPr>
            <w:tcW w:w="1800" w:type="dxa"/>
          </w:tcPr>
          <w:p w14:paraId="1A07F4CC" w14:textId="77777777" w:rsidR="00E51C0B" w:rsidRDefault="00736E15" w:rsidP="0066331B">
            <w:pPr>
              <w:pStyle w:val="TableParagraph"/>
              <w:spacing w:line="268" w:lineRule="exact"/>
              <w:rPr>
                <w:b/>
              </w:rPr>
            </w:pPr>
            <w:r>
              <w:rPr>
                <w:b/>
              </w:rPr>
              <w:t>THEME</w:t>
            </w:r>
          </w:p>
        </w:tc>
        <w:tc>
          <w:tcPr>
            <w:tcW w:w="6725" w:type="dxa"/>
          </w:tcPr>
          <w:p w14:paraId="3E46EC22" w14:textId="77777777" w:rsidR="00E51C0B" w:rsidRDefault="00736E15" w:rsidP="0066331B">
            <w:pPr>
              <w:pStyle w:val="TableParagraph"/>
              <w:spacing w:line="268" w:lineRule="exact"/>
              <w:rPr>
                <w:b/>
              </w:rPr>
            </w:pPr>
            <w:r>
              <w:rPr>
                <w:b/>
              </w:rPr>
              <w:t>INFERENCE</w:t>
            </w:r>
          </w:p>
        </w:tc>
      </w:tr>
      <w:tr w:rsidR="00E51C0B" w14:paraId="2F520836" w14:textId="77777777" w:rsidTr="0066331B">
        <w:trPr>
          <w:trHeight w:val="2501"/>
        </w:trPr>
        <w:tc>
          <w:tcPr>
            <w:tcW w:w="788" w:type="dxa"/>
          </w:tcPr>
          <w:p w14:paraId="7039C1ED" w14:textId="77777777" w:rsidR="00E51C0B" w:rsidRDefault="00736E15" w:rsidP="0066331B">
            <w:pPr>
              <w:pStyle w:val="TableParagraph"/>
              <w:spacing w:line="268" w:lineRule="exact"/>
            </w:pPr>
            <w:r>
              <w:t>1.</w:t>
            </w:r>
          </w:p>
        </w:tc>
        <w:tc>
          <w:tcPr>
            <w:tcW w:w="1980" w:type="dxa"/>
          </w:tcPr>
          <w:p w14:paraId="72D1A26C" w14:textId="77777777" w:rsidR="00E51C0B" w:rsidRDefault="00736E15" w:rsidP="0066331B">
            <w:pPr>
              <w:pStyle w:val="TableParagraph"/>
              <w:ind w:left="108" w:right="117"/>
            </w:pPr>
            <w:r>
              <w:t>Demand</w:t>
            </w:r>
            <w:r>
              <w:rPr>
                <w:spacing w:val="1"/>
              </w:rPr>
              <w:t xml:space="preserve"> </w:t>
            </w:r>
            <w:r>
              <w:t>Forecasting for</w:t>
            </w:r>
            <w:r>
              <w:rPr>
                <w:spacing w:val="-47"/>
              </w:rPr>
              <w:t xml:space="preserve"> </w:t>
            </w:r>
            <w:r>
              <w:t>production</w:t>
            </w:r>
            <w:r>
              <w:rPr>
                <w:spacing w:val="1"/>
              </w:rPr>
              <w:t xml:space="preserve"> </w:t>
            </w:r>
            <w:r>
              <w:t>planning in a</w:t>
            </w:r>
            <w:r>
              <w:rPr>
                <w:spacing w:val="1"/>
              </w:rPr>
              <w:t xml:space="preserve"> </w:t>
            </w:r>
            <w:r>
              <w:t>food</w:t>
            </w:r>
            <w:r>
              <w:rPr>
                <w:spacing w:val="-11"/>
              </w:rPr>
              <w:t xml:space="preserve"> </w:t>
            </w:r>
            <w:r>
              <w:t>company.</w:t>
            </w:r>
          </w:p>
        </w:tc>
        <w:tc>
          <w:tcPr>
            <w:tcW w:w="1350" w:type="dxa"/>
          </w:tcPr>
          <w:p w14:paraId="6F50F6DA" w14:textId="77777777" w:rsidR="00E51C0B" w:rsidRDefault="00736E15" w:rsidP="0066331B">
            <w:pPr>
              <w:pStyle w:val="TableParagraph"/>
              <w:spacing w:line="268" w:lineRule="exact"/>
              <w:ind w:left="108"/>
            </w:pPr>
            <w:r>
              <w:t>Jan-2015</w:t>
            </w:r>
          </w:p>
        </w:tc>
        <w:tc>
          <w:tcPr>
            <w:tcW w:w="2070" w:type="dxa"/>
          </w:tcPr>
          <w:p w14:paraId="101AFF83" w14:textId="77777777" w:rsidR="00E51C0B" w:rsidRDefault="00736E15" w:rsidP="0066331B">
            <w:pPr>
              <w:pStyle w:val="TableParagraph"/>
              <w:numPr>
                <w:ilvl w:val="0"/>
                <w:numId w:val="4"/>
              </w:numPr>
              <w:tabs>
                <w:tab w:val="left" w:pos="827"/>
                <w:tab w:val="left" w:pos="828"/>
              </w:tabs>
              <w:ind w:right="455"/>
            </w:pPr>
            <w:r>
              <w:t>Nathalia</w:t>
            </w:r>
            <w:r>
              <w:rPr>
                <w:spacing w:val="-47"/>
              </w:rPr>
              <w:t xml:space="preserve"> </w:t>
            </w:r>
            <w:r>
              <w:t>Barbosa</w:t>
            </w:r>
          </w:p>
          <w:p w14:paraId="76C8F0DF" w14:textId="77777777" w:rsidR="00E51C0B" w:rsidRDefault="00736E15" w:rsidP="0066331B">
            <w:pPr>
              <w:pStyle w:val="TableParagraph"/>
              <w:numPr>
                <w:ilvl w:val="0"/>
                <w:numId w:val="4"/>
              </w:numPr>
              <w:tabs>
                <w:tab w:val="left" w:pos="827"/>
                <w:tab w:val="left" w:pos="828"/>
              </w:tabs>
              <w:spacing w:before="2" w:line="237" w:lineRule="auto"/>
              <w:ind w:right="119"/>
            </w:pPr>
            <w:r>
              <w:t>Kelly Alonso</w:t>
            </w:r>
            <w:r>
              <w:rPr>
                <w:spacing w:val="-47"/>
              </w:rPr>
              <w:t xml:space="preserve"> </w:t>
            </w:r>
            <w:r>
              <w:t>Costa</w:t>
            </w:r>
          </w:p>
        </w:tc>
        <w:tc>
          <w:tcPr>
            <w:tcW w:w="1800" w:type="dxa"/>
          </w:tcPr>
          <w:p w14:paraId="15CD8244" w14:textId="77777777" w:rsidR="00E51C0B" w:rsidRDefault="00736E15" w:rsidP="0066331B">
            <w:pPr>
              <w:pStyle w:val="TableParagraph"/>
              <w:ind w:right="224"/>
            </w:pPr>
            <w:r>
              <w:t>Food demand</w:t>
            </w:r>
            <w:r>
              <w:rPr>
                <w:spacing w:val="-47"/>
              </w:rPr>
              <w:t xml:space="preserve"> </w:t>
            </w:r>
            <w:r>
              <w:t>in beverage</w:t>
            </w:r>
            <w:r>
              <w:rPr>
                <w:spacing w:val="1"/>
              </w:rPr>
              <w:t xml:space="preserve"> </w:t>
            </w:r>
            <w:r>
              <w:t>industry.</w:t>
            </w:r>
          </w:p>
        </w:tc>
        <w:tc>
          <w:tcPr>
            <w:tcW w:w="6725" w:type="dxa"/>
          </w:tcPr>
          <w:p w14:paraId="080B29DF" w14:textId="6CD9D84F" w:rsidR="00E51C0B" w:rsidRDefault="00736E15" w:rsidP="0066331B">
            <w:pPr>
              <w:pStyle w:val="TableParagraph"/>
              <w:ind w:right="315"/>
            </w:pPr>
            <w:r>
              <w:t>The food products have a factor that limits the maintenance of</w:t>
            </w:r>
            <w:r>
              <w:rPr>
                <w:spacing w:val="1"/>
              </w:rPr>
              <w:t xml:space="preserve"> </w:t>
            </w:r>
            <w:r>
              <w:t>stocks, the short perishability. These products have a period in</w:t>
            </w:r>
            <w:r>
              <w:rPr>
                <w:spacing w:val="1"/>
              </w:rPr>
              <w:t xml:space="preserve"> </w:t>
            </w:r>
            <w:r>
              <w:t>which they keep their characteristics and should be consumed</w:t>
            </w:r>
            <w:r>
              <w:rPr>
                <w:spacing w:val="1"/>
              </w:rPr>
              <w:t xml:space="preserve"> </w:t>
            </w:r>
            <w:r>
              <w:t>before being considered unsuitable for consuming. Thus, it is</w:t>
            </w:r>
            <w:r>
              <w:rPr>
                <w:spacing w:val="1"/>
              </w:rPr>
              <w:t xml:space="preserve"> </w:t>
            </w:r>
            <w:r>
              <w:t>suggested for future works that the short perishability of</w:t>
            </w:r>
            <w:r>
              <w:rPr>
                <w:spacing w:val="1"/>
              </w:rPr>
              <w:t xml:space="preserve"> </w:t>
            </w:r>
            <w:r>
              <w:t>products must be taken into account when evaluating the results</w:t>
            </w:r>
            <w:r>
              <w:rPr>
                <w:spacing w:val="-47"/>
              </w:rPr>
              <w:t xml:space="preserve"> </w:t>
            </w:r>
            <w:r>
              <w:t>obtained by the quantitative methods. To make possible not only</w:t>
            </w:r>
            <w:r>
              <w:rPr>
                <w:spacing w:val="-48"/>
              </w:rPr>
              <w:t xml:space="preserve"> </w:t>
            </w:r>
            <w:r>
              <w:t>plan the production to satisfy the forecasted demand, but also</w:t>
            </w:r>
            <w:r>
              <w:rPr>
                <w:spacing w:val="1"/>
              </w:rPr>
              <w:t xml:space="preserve"> </w:t>
            </w:r>
            <w:r>
              <w:t>contribute to minimize the loss of products due to its short</w:t>
            </w:r>
            <w:r>
              <w:rPr>
                <w:spacing w:val="1"/>
              </w:rPr>
              <w:t xml:space="preserve"> </w:t>
            </w:r>
            <w:r>
              <w:t>perishability and consequently, improving the profitability of the</w:t>
            </w:r>
            <w:r>
              <w:rPr>
                <w:spacing w:val="1"/>
              </w:rPr>
              <w:t xml:space="preserve"> </w:t>
            </w:r>
            <w:r>
              <w:t>company.</w:t>
            </w:r>
          </w:p>
        </w:tc>
      </w:tr>
      <w:tr w:rsidR="00E51C0B" w14:paraId="3171477F" w14:textId="77777777" w:rsidTr="0066331B">
        <w:trPr>
          <w:trHeight w:val="1700"/>
        </w:trPr>
        <w:tc>
          <w:tcPr>
            <w:tcW w:w="788" w:type="dxa"/>
          </w:tcPr>
          <w:p w14:paraId="7911BBEE" w14:textId="77777777" w:rsidR="00E51C0B" w:rsidRDefault="00736E15" w:rsidP="0066331B">
            <w:pPr>
              <w:pStyle w:val="TableParagraph"/>
              <w:spacing w:line="268" w:lineRule="exact"/>
            </w:pPr>
            <w:r>
              <w:t>2.</w:t>
            </w:r>
          </w:p>
        </w:tc>
        <w:tc>
          <w:tcPr>
            <w:tcW w:w="1980" w:type="dxa"/>
          </w:tcPr>
          <w:p w14:paraId="3863A222" w14:textId="77777777" w:rsidR="001C5DB5" w:rsidRPr="001C5DB5" w:rsidRDefault="001C5DB5" w:rsidP="0066331B">
            <w:pPr>
              <w:pStyle w:val="TableParagraph"/>
              <w:ind w:right="222"/>
            </w:pPr>
            <w:r w:rsidRPr="001C5DB5">
              <w:t>Demand forecasting in food retail: Comparison between Holt-Winters and ARIMA</w:t>
            </w:r>
          </w:p>
          <w:p w14:paraId="614FB1D0" w14:textId="77777777" w:rsidR="00E51C0B" w:rsidRDefault="00E51C0B" w:rsidP="0066331B">
            <w:pPr>
              <w:pStyle w:val="TableParagraph"/>
              <w:ind w:left="108" w:right="222"/>
            </w:pPr>
          </w:p>
        </w:tc>
        <w:tc>
          <w:tcPr>
            <w:tcW w:w="1350" w:type="dxa"/>
          </w:tcPr>
          <w:p w14:paraId="496572FF" w14:textId="77777777" w:rsidR="00E51C0B" w:rsidRDefault="001C5DB5" w:rsidP="0066331B">
            <w:pPr>
              <w:pStyle w:val="TableParagraph"/>
              <w:spacing w:line="268" w:lineRule="exact"/>
              <w:ind w:left="108"/>
            </w:pPr>
            <w:r>
              <w:t>Jan-2014</w:t>
            </w:r>
          </w:p>
        </w:tc>
        <w:tc>
          <w:tcPr>
            <w:tcW w:w="2070" w:type="dxa"/>
          </w:tcPr>
          <w:p w14:paraId="53F972D5" w14:textId="77777777" w:rsidR="00E51C0B" w:rsidRDefault="001C5DB5" w:rsidP="0066331B">
            <w:pPr>
              <w:pStyle w:val="TableParagraph"/>
              <w:numPr>
                <w:ilvl w:val="0"/>
                <w:numId w:val="3"/>
              </w:numPr>
              <w:tabs>
                <w:tab w:val="left" w:pos="827"/>
                <w:tab w:val="left" w:pos="828"/>
              </w:tabs>
              <w:ind w:right="456"/>
            </w:pPr>
            <w:proofErr w:type="spellStart"/>
            <w:r>
              <w:t>Veiga</w:t>
            </w:r>
            <w:proofErr w:type="spellEnd"/>
          </w:p>
        </w:tc>
        <w:tc>
          <w:tcPr>
            <w:tcW w:w="1800" w:type="dxa"/>
          </w:tcPr>
          <w:p w14:paraId="23B7392F" w14:textId="77777777" w:rsidR="001C5DB5" w:rsidRPr="001C5DB5" w:rsidRDefault="001C5DB5" w:rsidP="0066331B">
            <w:pPr>
              <w:pStyle w:val="TableParagraph"/>
              <w:ind w:right="224"/>
            </w:pPr>
            <w:r w:rsidRPr="001C5DB5">
              <w:t>Machine learning based demand forecasting using HW and ARIMA models.</w:t>
            </w:r>
          </w:p>
          <w:p w14:paraId="471997D1" w14:textId="77777777" w:rsidR="00E51C0B" w:rsidRDefault="00E51C0B" w:rsidP="0066331B">
            <w:pPr>
              <w:pStyle w:val="TableParagraph"/>
              <w:ind w:right="224"/>
            </w:pPr>
          </w:p>
        </w:tc>
        <w:tc>
          <w:tcPr>
            <w:tcW w:w="6725" w:type="dxa"/>
          </w:tcPr>
          <w:p w14:paraId="3BE1FB4D" w14:textId="77777777" w:rsidR="001C5DB5" w:rsidRPr="001C5DB5" w:rsidRDefault="001C5DB5" w:rsidP="0066331B">
            <w:pPr>
              <w:pStyle w:val="TableParagraph"/>
              <w:ind w:right="209"/>
            </w:pPr>
            <w:proofErr w:type="spellStart"/>
            <w:r w:rsidRPr="001C5DB5">
              <w:t>Veiga</w:t>
            </w:r>
            <w:proofErr w:type="spellEnd"/>
            <w:r w:rsidRPr="001C5DB5">
              <w:t xml:space="preserve"> compared the performances of ARIMA and Holt-Winters models for predicting a time series formed by a group of perishable dairy products. They used sales data of 8 years. They used MAPE and U-Theil as evaluation metric. They concluded that Holt-Winters model obtained better results on the comparison</w:t>
            </w:r>
          </w:p>
          <w:p w14:paraId="677292A9" w14:textId="77777777" w:rsidR="00E51C0B" w:rsidRDefault="00E51C0B" w:rsidP="0066331B">
            <w:pPr>
              <w:pStyle w:val="TableParagraph"/>
              <w:ind w:right="209"/>
            </w:pPr>
          </w:p>
        </w:tc>
      </w:tr>
      <w:tr w:rsidR="00E51C0B" w14:paraId="0C3FF930" w14:textId="77777777" w:rsidTr="0066331B">
        <w:trPr>
          <w:trHeight w:val="2420"/>
        </w:trPr>
        <w:tc>
          <w:tcPr>
            <w:tcW w:w="788" w:type="dxa"/>
          </w:tcPr>
          <w:p w14:paraId="61D08E67" w14:textId="77777777" w:rsidR="00E51C0B" w:rsidRDefault="00736E15" w:rsidP="0066331B">
            <w:pPr>
              <w:pStyle w:val="TableParagraph"/>
              <w:spacing w:line="268" w:lineRule="exact"/>
            </w:pPr>
            <w:r>
              <w:t>3.</w:t>
            </w:r>
          </w:p>
        </w:tc>
        <w:tc>
          <w:tcPr>
            <w:tcW w:w="1980" w:type="dxa"/>
          </w:tcPr>
          <w:p w14:paraId="18F3F943" w14:textId="77777777" w:rsidR="001C5DB5" w:rsidRPr="001C5DB5" w:rsidRDefault="001C5DB5" w:rsidP="0066331B">
            <w:pPr>
              <w:pStyle w:val="TableParagraph"/>
            </w:pPr>
            <w:r w:rsidRPr="001C5DB5">
              <w:t>Support Vector Regression to predict carcass weight in advance of slaughter</w:t>
            </w:r>
          </w:p>
          <w:p w14:paraId="62AE2BC5" w14:textId="77777777" w:rsidR="00E51C0B" w:rsidRDefault="00E51C0B" w:rsidP="0066331B">
            <w:pPr>
              <w:pStyle w:val="TableParagraph"/>
              <w:ind w:left="108" w:right="146"/>
            </w:pPr>
          </w:p>
        </w:tc>
        <w:tc>
          <w:tcPr>
            <w:tcW w:w="1350" w:type="dxa"/>
          </w:tcPr>
          <w:p w14:paraId="4ED219C1" w14:textId="77777777" w:rsidR="00E51C0B" w:rsidRDefault="001C5DB5" w:rsidP="0066331B">
            <w:pPr>
              <w:pStyle w:val="TableParagraph"/>
              <w:spacing w:line="268" w:lineRule="exact"/>
            </w:pPr>
            <w:r>
              <w:t>Jan-2013</w:t>
            </w:r>
          </w:p>
        </w:tc>
        <w:tc>
          <w:tcPr>
            <w:tcW w:w="2070" w:type="dxa"/>
          </w:tcPr>
          <w:p w14:paraId="6D32DE3F" w14:textId="77777777" w:rsidR="00E51C0B" w:rsidRDefault="001C5DB5" w:rsidP="0066331B">
            <w:pPr>
              <w:pStyle w:val="TableParagraph"/>
              <w:numPr>
                <w:ilvl w:val="0"/>
                <w:numId w:val="2"/>
              </w:numPr>
              <w:tabs>
                <w:tab w:val="left" w:pos="827"/>
                <w:tab w:val="left" w:pos="828"/>
              </w:tabs>
              <w:ind w:hanging="361"/>
            </w:pPr>
            <w:r>
              <w:t>Alonso</w:t>
            </w:r>
          </w:p>
        </w:tc>
        <w:tc>
          <w:tcPr>
            <w:tcW w:w="1800" w:type="dxa"/>
          </w:tcPr>
          <w:p w14:paraId="53850E9F" w14:textId="77777777" w:rsidR="001C5DB5" w:rsidRPr="001C5DB5" w:rsidRDefault="001C5DB5" w:rsidP="0066331B">
            <w:pPr>
              <w:pStyle w:val="TableParagraph"/>
              <w:ind w:right="117"/>
            </w:pPr>
            <w:r w:rsidRPr="001C5DB5">
              <w:t>Food demand forecasting by predicting carcass weight in  beef cattle</w:t>
            </w:r>
          </w:p>
          <w:p w14:paraId="328ECDCB" w14:textId="77777777" w:rsidR="00E51C0B" w:rsidRDefault="00E51C0B" w:rsidP="0066331B">
            <w:pPr>
              <w:pStyle w:val="TableParagraph"/>
              <w:ind w:right="117"/>
            </w:pPr>
          </w:p>
        </w:tc>
        <w:tc>
          <w:tcPr>
            <w:tcW w:w="6725" w:type="dxa"/>
          </w:tcPr>
          <w:p w14:paraId="2B79AB08" w14:textId="77777777" w:rsidR="001C5DB5" w:rsidRPr="001C5DB5" w:rsidRDefault="001C5DB5" w:rsidP="0066331B">
            <w:pPr>
              <w:pStyle w:val="TableParagraph"/>
              <w:ind w:right="126"/>
            </w:pPr>
            <w:r w:rsidRPr="001C5DB5">
              <w:t>Alonso developed an SVM model to forecast cattle weight with one or few weights. They noted that the level of error metrics of MAPE for their model were between 3.9 and 9.3 for varying datasets. Then he developed SVR to estimate the beef cattle carcass weight 150 days before slaughter. They used MAPE to test accuracy of their model and reported that the average MAPE of their model was 4.27%. Research has used advanced machine learning tools to predict agricultural and livestock production, the focus of the research has been on specific product or livestock, and developed models are not designed to forecast different production at macro level of a country.</w:t>
            </w:r>
          </w:p>
          <w:p w14:paraId="75A313EA" w14:textId="77777777" w:rsidR="00E51C0B" w:rsidRDefault="00E51C0B" w:rsidP="0066331B">
            <w:pPr>
              <w:pStyle w:val="TableParagraph"/>
              <w:spacing w:line="270" w:lineRule="atLeast"/>
              <w:ind w:right="693"/>
            </w:pPr>
          </w:p>
        </w:tc>
      </w:tr>
      <w:tr w:rsidR="00E51C0B" w14:paraId="0D381CFB" w14:textId="77777777" w:rsidTr="0066331B">
        <w:trPr>
          <w:trHeight w:val="2684"/>
        </w:trPr>
        <w:tc>
          <w:tcPr>
            <w:tcW w:w="788" w:type="dxa"/>
          </w:tcPr>
          <w:p w14:paraId="0D475F9C" w14:textId="77777777" w:rsidR="00E51C0B" w:rsidRDefault="00736E15" w:rsidP="0066331B">
            <w:pPr>
              <w:pStyle w:val="TableParagraph"/>
              <w:spacing w:line="267" w:lineRule="exact"/>
            </w:pPr>
            <w:r>
              <w:t>4.</w:t>
            </w:r>
          </w:p>
        </w:tc>
        <w:tc>
          <w:tcPr>
            <w:tcW w:w="1980" w:type="dxa"/>
          </w:tcPr>
          <w:p w14:paraId="062BADDB" w14:textId="77777777" w:rsidR="00E51C0B" w:rsidRDefault="00736E15" w:rsidP="0066331B">
            <w:pPr>
              <w:pStyle w:val="TableParagraph"/>
              <w:ind w:left="108" w:right="214"/>
            </w:pPr>
            <w:r>
              <w:t>Demand</w:t>
            </w:r>
            <w:r>
              <w:rPr>
                <w:spacing w:val="1"/>
              </w:rPr>
              <w:t xml:space="preserve"> </w:t>
            </w:r>
            <w:r>
              <w:t>forecasting in</w:t>
            </w:r>
            <w:r>
              <w:rPr>
                <w:spacing w:val="-47"/>
              </w:rPr>
              <w:t xml:space="preserve"> </w:t>
            </w:r>
            <w:r>
              <w:t>supply</w:t>
            </w:r>
            <w:r>
              <w:rPr>
                <w:spacing w:val="-11"/>
              </w:rPr>
              <w:t xml:space="preserve"> </w:t>
            </w:r>
            <w:r>
              <w:t>chains.</w:t>
            </w:r>
          </w:p>
        </w:tc>
        <w:tc>
          <w:tcPr>
            <w:tcW w:w="1350" w:type="dxa"/>
          </w:tcPr>
          <w:p w14:paraId="54B9574A" w14:textId="77777777" w:rsidR="00E51C0B" w:rsidRDefault="00736E15" w:rsidP="0066331B">
            <w:pPr>
              <w:pStyle w:val="TableParagraph"/>
              <w:spacing w:line="267" w:lineRule="exact"/>
              <w:ind w:left="108"/>
            </w:pPr>
            <w:r>
              <w:t>Jan-2007</w:t>
            </w:r>
          </w:p>
        </w:tc>
        <w:tc>
          <w:tcPr>
            <w:tcW w:w="2070" w:type="dxa"/>
          </w:tcPr>
          <w:p w14:paraId="65569C94" w14:textId="77777777" w:rsidR="00E51C0B" w:rsidRDefault="00736E15" w:rsidP="0066331B">
            <w:pPr>
              <w:pStyle w:val="TableParagraph"/>
              <w:numPr>
                <w:ilvl w:val="0"/>
                <w:numId w:val="1"/>
              </w:numPr>
              <w:tabs>
                <w:tab w:val="left" w:pos="827"/>
                <w:tab w:val="left" w:pos="828"/>
              </w:tabs>
              <w:ind w:right="476"/>
            </w:pPr>
            <w:r>
              <w:t>Rustam</w:t>
            </w:r>
            <w:r>
              <w:rPr>
                <w:spacing w:val="1"/>
              </w:rPr>
              <w:t xml:space="preserve"> </w:t>
            </w:r>
            <w:proofErr w:type="spellStart"/>
            <w:r>
              <w:t>Vahidov</w:t>
            </w:r>
            <w:proofErr w:type="spellEnd"/>
          </w:p>
          <w:p w14:paraId="46C1CCC8" w14:textId="77777777" w:rsidR="00E51C0B" w:rsidRDefault="00736E15" w:rsidP="0066331B">
            <w:pPr>
              <w:pStyle w:val="TableParagraph"/>
              <w:numPr>
                <w:ilvl w:val="0"/>
                <w:numId w:val="1"/>
              </w:numPr>
              <w:tabs>
                <w:tab w:val="left" w:pos="827"/>
                <w:tab w:val="left" w:pos="828"/>
              </w:tabs>
              <w:ind w:right="101"/>
            </w:pPr>
            <w:r>
              <w:t>Kevin</w:t>
            </w:r>
            <w:r>
              <w:rPr>
                <w:spacing w:val="1"/>
              </w:rPr>
              <w:t xml:space="preserve"> </w:t>
            </w:r>
            <w:r>
              <w:t>Laframboise</w:t>
            </w:r>
          </w:p>
        </w:tc>
        <w:tc>
          <w:tcPr>
            <w:tcW w:w="1800" w:type="dxa"/>
          </w:tcPr>
          <w:p w14:paraId="13D9E788" w14:textId="77777777" w:rsidR="00E51C0B" w:rsidRDefault="00736E15" w:rsidP="0066331B">
            <w:pPr>
              <w:pStyle w:val="TableParagraph"/>
              <w:ind w:right="150"/>
            </w:pPr>
            <w:r>
              <w:t>Machine</w:t>
            </w:r>
            <w:r>
              <w:rPr>
                <w:spacing w:val="1"/>
              </w:rPr>
              <w:t xml:space="preserve"> </w:t>
            </w:r>
            <w:r>
              <w:t>learning based</w:t>
            </w:r>
            <w:r>
              <w:rPr>
                <w:spacing w:val="-47"/>
              </w:rPr>
              <w:t xml:space="preserve"> </w:t>
            </w:r>
            <w:r>
              <w:t>demand</w:t>
            </w:r>
            <w:r>
              <w:rPr>
                <w:spacing w:val="1"/>
              </w:rPr>
              <w:t xml:space="preserve"> </w:t>
            </w:r>
            <w:r>
              <w:t>forecasting.</w:t>
            </w:r>
          </w:p>
        </w:tc>
        <w:tc>
          <w:tcPr>
            <w:tcW w:w="6725" w:type="dxa"/>
          </w:tcPr>
          <w:p w14:paraId="2993FBD6" w14:textId="77777777" w:rsidR="00E51C0B" w:rsidRDefault="00736E15" w:rsidP="0066331B">
            <w:pPr>
              <w:pStyle w:val="TableParagraph"/>
              <w:spacing w:line="267" w:lineRule="exact"/>
            </w:pPr>
            <w:r>
              <w:t>From</w:t>
            </w:r>
            <w:r>
              <w:rPr>
                <w:spacing w:val="-2"/>
              </w:rPr>
              <w:t xml:space="preserve"> </w:t>
            </w:r>
            <w:r>
              <w:t>the</w:t>
            </w:r>
            <w:r>
              <w:rPr>
                <w:spacing w:val="1"/>
              </w:rPr>
              <w:t xml:space="preserve"> </w:t>
            </w:r>
            <w:r>
              <w:t>results</w:t>
            </w:r>
            <w:r>
              <w:rPr>
                <w:spacing w:val="-2"/>
              </w:rPr>
              <w:t xml:space="preserve"> </w:t>
            </w:r>
            <w:r>
              <w:t>we</w:t>
            </w:r>
            <w:r>
              <w:rPr>
                <w:spacing w:val="-2"/>
              </w:rPr>
              <w:t xml:space="preserve"> </w:t>
            </w:r>
            <w:r>
              <w:t>can see</w:t>
            </w:r>
            <w:r>
              <w:rPr>
                <w:spacing w:val="1"/>
              </w:rPr>
              <w:t xml:space="preserve"> </w:t>
            </w:r>
            <w:r>
              <w:t>that</w:t>
            </w:r>
            <w:r>
              <w:rPr>
                <w:spacing w:val="-2"/>
              </w:rPr>
              <w:t xml:space="preserve"> </w:t>
            </w:r>
            <w:r>
              <w:t>one</w:t>
            </w:r>
          </w:p>
          <w:p w14:paraId="2D3119C2" w14:textId="77777777" w:rsidR="00E51C0B" w:rsidRDefault="00736E15" w:rsidP="0066331B">
            <w:pPr>
              <w:pStyle w:val="TableParagraph"/>
              <w:ind w:right="2266"/>
            </w:pPr>
            <w:r>
              <w:t>of the ML approaches, the SVM under the</w:t>
            </w:r>
            <w:r>
              <w:rPr>
                <w:spacing w:val="1"/>
              </w:rPr>
              <w:t xml:space="preserve"> </w:t>
            </w:r>
            <w:r>
              <w:t>super wide</w:t>
            </w:r>
            <w:r>
              <w:rPr>
                <w:spacing w:val="-2"/>
              </w:rPr>
              <w:t xml:space="preserve"> </w:t>
            </w:r>
            <w:r>
              <w:t>modeling approach</w:t>
            </w:r>
            <w:r>
              <w:rPr>
                <w:spacing w:val="-1"/>
              </w:rPr>
              <w:t xml:space="preserve"> </w:t>
            </w:r>
            <w:r>
              <w:t>is at</w:t>
            </w:r>
            <w:r>
              <w:rPr>
                <w:spacing w:val="-1"/>
              </w:rPr>
              <w:t xml:space="preserve"> </w:t>
            </w:r>
            <w:r>
              <w:t>the</w:t>
            </w:r>
            <w:r>
              <w:rPr>
                <w:spacing w:val="-2"/>
              </w:rPr>
              <w:t xml:space="preserve"> </w:t>
            </w:r>
            <w:r>
              <w:t>top</w:t>
            </w:r>
          </w:p>
          <w:p w14:paraId="4FB5F939" w14:textId="77777777" w:rsidR="00E51C0B" w:rsidRDefault="00736E15" w:rsidP="0066331B">
            <w:pPr>
              <w:pStyle w:val="TableParagraph"/>
              <w:spacing w:line="267" w:lineRule="exact"/>
            </w:pPr>
            <w:r>
              <w:t>of</w:t>
            </w:r>
            <w:r>
              <w:rPr>
                <w:spacing w:val="-2"/>
              </w:rPr>
              <w:t xml:space="preserve"> </w:t>
            </w:r>
            <w:r>
              <w:t>all</w:t>
            </w:r>
            <w:r>
              <w:rPr>
                <w:spacing w:val="-4"/>
              </w:rPr>
              <w:t xml:space="preserve"> </w:t>
            </w:r>
            <w:r>
              <w:t>three</w:t>
            </w:r>
            <w:r>
              <w:rPr>
                <w:spacing w:val="-1"/>
              </w:rPr>
              <w:t xml:space="preserve"> </w:t>
            </w:r>
            <w:r>
              <w:t>data</w:t>
            </w:r>
            <w:r>
              <w:rPr>
                <w:spacing w:val="-2"/>
              </w:rPr>
              <w:t xml:space="preserve"> </w:t>
            </w:r>
            <w:r>
              <w:t>sets</w:t>
            </w:r>
            <w:r>
              <w:rPr>
                <w:spacing w:val="-1"/>
              </w:rPr>
              <w:t xml:space="preserve"> </w:t>
            </w:r>
            <w:r>
              <w:t>by</w:t>
            </w:r>
            <w:r>
              <w:rPr>
                <w:spacing w:val="-1"/>
              </w:rPr>
              <w:t xml:space="preserve"> </w:t>
            </w:r>
            <w:r>
              <w:t>providing</w:t>
            </w:r>
            <w:r>
              <w:rPr>
                <w:spacing w:val="-3"/>
              </w:rPr>
              <w:t xml:space="preserve"> </w:t>
            </w:r>
            <w:r>
              <w:t>consistently</w:t>
            </w:r>
            <w:r>
              <w:rPr>
                <w:spacing w:val="-1"/>
              </w:rPr>
              <w:t xml:space="preserve"> </w:t>
            </w:r>
            <w:r>
              <w:t>better</w:t>
            </w:r>
            <w:r>
              <w:rPr>
                <w:spacing w:val="-1"/>
              </w:rPr>
              <w:t xml:space="preserve"> </w:t>
            </w:r>
            <w:r>
              <w:t>performance.</w:t>
            </w:r>
          </w:p>
          <w:p w14:paraId="1326E011" w14:textId="77777777" w:rsidR="00E51C0B" w:rsidRDefault="00736E15" w:rsidP="0066331B">
            <w:pPr>
              <w:pStyle w:val="TableParagraph"/>
            </w:pPr>
            <w:r>
              <w:t>If we ignore</w:t>
            </w:r>
            <w:r>
              <w:rPr>
                <w:spacing w:val="-2"/>
              </w:rPr>
              <w:t xml:space="preserve"> </w:t>
            </w:r>
            <w:r>
              <w:t>the</w:t>
            </w:r>
          </w:p>
          <w:p w14:paraId="556EB647" w14:textId="77777777" w:rsidR="00E51C0B" w:rsidRDefault="00736E15" w:rsidP="0066331B">
            <w:pPr>
              <w:pStyle w:val="TableParagraph"/>
              <w:ind w:right="2271"/>
            </w:pPr>
            <w:r>
              <w:t>super wide models, we find that the results</w:t>
            </w:r>
            <w:r>
              <w:rPr>
                <w:spacing w:val="-47"/>
              </w:rPr>
              <w:t xml:space="preserve"> </w:t>
            </w:r>
            <w:r>
              <w:t>of previous research and the very large M3</w:t>
            </w:r>
            <w:r>
              <w:rPr>
                <w:spacing w:val="-47"/>
              </w:rPr>
              <w:t xml:space="preserve"> </w:t>
            </w:r>
            <w:r>
              <w:t>competition were essentially reproduced,</w:t>
            </w:r>
            <w:r>
              <w:rPr>
                <w:spacing w:val="1"/>
              </w:rPr>
              <w:t xml:space="preserve"> </w:t>
            </w:r>
            <w:r>
              <w:t>that</w:t>
            </w:r>
            <w:r>
              <w:rPr>
                <w:spacing w:val="-1"/>
              </w:rPr>
              <w:t xml:space="preserve"> </w:t>
            </w:r>
            <w:r>
              <w:t>is,</w:t>
            </w:r>
            <w:r>
              <w:rPr>
                <w:spacing w:val="-2"/>
              </w:rPr>
              <w:t xml:space="preserve"> </w:t>
            </w:r>
            <w:r>
              <w:t>simple</w:t>
            </w:r>
            <w:r>
              <w:rPr>
                <w:spacing w:val="-3"/>
              </w:rPr>
              <w:t xml:space="preserve"> </w:t>
            </w:r>
            <w:r>
              <w:t>techniques outperform</w:t>
            </w:r>
            <w:r>
              <w:rPr>
                <w:spacing w:val="-1"/>
              </w:rPr>
              <w:t xml:space="preserve"> </w:t>
            </w:r>
            <w:r>
              <w:t>the</w:t>
            </w:r>
          </w:p>
          <w:p w14:paraId="1353B449" w14:textId="77777777" w:rsidR="00E51C0B" w:rsidRDefault="00736E15" w:rsidP="0066331B">
            <w:pPr>
              <w:pStyle w:val="TableParagraph"/>
              <w:spacing w:before="1" w:line="249" w:lineRule="exact"/>
            </w:pPr>
            <w:r>
              <w:t>more</w:t>
            </w:r>
            <w:r>
              <w:rPr>
                <w:spacing w:val="-1"/>
              </w:rPr>
              <w:t xml:space="preserve"> </w:t>
            </w:r>
            <w:r>
              <w:t>complicated</w:t>
            </w:r>
            <w:r>
              <w:rPr>
                <w:spacing w:val="-1"/>
              </w:rPr>
              <w:t xml:space="preserve"> </w:t>
            </w:r>
            <w:r>
              <w:t>and</w:t>
            </w:r>
            <w:r>
              <w:rPr>
                <w:spacing w:val="-3"/>
              </w:rPr>
              <w:t xml:space="preserve"> </w:t>
            </w:r>
            <w:r>
              <w:t>sophisticated</w:t>
            </w:r>
            <w:r>
              <w:rPr>
                <w:spacing w:val="-1"/>
              </w:rPr>
              <w:t xml:space="preserve"> </w:t>
            </w:r>
            <w:r>
              <w:t>approaches.</w:t>
            </w:r>
          </w:p>
        </w:tc>
      </w:tr>
    </w:tbl>
    <w:p w14:paraId="3CBC6F19" w14:textId="146013B1" w:rsidR="00736E15" w:rsidRDefault="0066331B">
      <w:r>
        <w:t xml:space="preserve">                                                                                                                 Team </w:t>
      </w:r>
      <w:proofErr w:type="gramStart"/>
      <w:r>
        <w:t>ID :</w:t>
      </w:r>
      <w:proofErr w:type="gramEnd"/>
      <w:r>
        <w:t xml:space="preserve"> </w:t>
      </w:r>
      <w:r w:rsidRPr="0066331B">
        <w:t>PNT2022TMID15280</w:t>
      </w:r>
    </w:p>
    <w:sectPr w:rsidR="00736E15">
      <w:type w:val="continuous"/>
      <w:pgSz w:w="15840" w:h="12240" w:orient="landscape"/>
      <w:pgMar w:top="720" w:right="4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4C2"/>
    <w:multiLevelType w:val="hybridMultilevel"/>
    <w:tmpl w:val="127EC270"/>
    <w:lvl w:ilvl="0" w:tplc="C666D9F8">
      <w:numFmt w:val="bullet"/>
      <w:lvlText w:val=""/>
      <w:lvlJc w:val="left"/>
      <w:pPr>
        <w:ind w:left="827" w:hanging="360"/>
      </w:pPr>
      <w:rPr>
        <w:rFonts w:ascii="Symbol" w:eastAsia="Symbol" w:hAnsi="Symbol" w:cs="Symbol" w:hint="default"/>
        <w:w w:val="100"/>
        <w:sz w:val="22"/>
        <w:szCs w:val="22"/>
        <w:lang w:val="en-US" w:eastAsia="en-US" w:bidi="ar-SA"/>
      </w:rPr>
    </w:lvl>
    <w:lvl w:ilvl="1" w:tplc="954870EE">
      <w:numFmt w:val="bullet"/>
      <w:lvlText w:val="•"/>
      <w:lvlJc w:val="left"/>
      <w:pPr>
        <w:ind w:left="941" w:hanging="360"/>
      </w:pPr>
      <w:rPr>
        <w:rFonts w:hint="default"/>
        <w:lang w:val="en-US" w:eastAsia="en-US" w:bidi="ar-SA"/>
      </w:rPr>
    </w:lvl>
    <w:lvl w:ilvl="2" w:tplc="C4A81CAC">
      <w:numFmt w:val="bullet"/>
      <w:lvlText w:val="•"/>
      <w:lvlJc w:val="left"/>
      <w:pPr>
        <w:ind w:left="1063" w:hanging="360"/>
      </w:pPr>
      <w:rPr>
        <w:rFonts w:hint="default"/>
        <w:lang w:val="en-US" w:eastAsia="en-US" w:bidi="ar-SA"/>
      </w:rPr>
    </w:lvl>
    <w:lvl w:ilvl="3" w:tplc="3F609B98">
      <w:numFmt w:val="bullet"/>
      <w:lvlText w:val="•"/>
      <w:lvlJc w:val="left"/>
      <w:pPr>
        <w:ind w:left="1184" w:hanging="360"/>
      </w:pPr>
      <w:rPr>
        <w:rFonts w:hint="default"/>
        <w:lang w:val="en-US" w:eastAsia="en-US" w:bidi="ar-SA"/>
      </w:rPr>
    </w:lvl>
    <w:lvl w:ilvl="4" w:tplc="C316BFBE">
      <w:numFmt w:val="bullet"/>
      <w:lvlText w:val="•"/>
      <w:lvlJc w:val="left"/>
      <w:pPr>
        <w:ind w:left="1306" w:hanging="360"/>
      </w:pPr>
      <w:rPr>
        <w:rFonts w:hint="default"/>
        <w:lang w:val="en-US" w:eastAsia="en-US" w:bidi="ar-SA"/>
      </w:rPr>
    </w:lvl>
    <w:lvl w:ilvl="5" w:tplc="532C1F0E">
      <w:numFmt w:val="bullet"/>
      <w:lvlText w:val="•"/>
      <w:lvlJc w:val="left"/>
      <w:pPr>
        <w:ind w:left="1427" w:hanging="360"/>
      </w:pPr>
      <w:rPr>
        <w:rFonts w:hint="default"/>
        <w:lang w:val="en-US" w:eastAsia="en-US" w:bidi="ar-SA"/>
      </w:rPr>
    </w:lvl>
    <w:lvl w:ilvl="6" w:tplc="D7BE16F0">
      <w:numFmt w:val="bullet"/>
      <w:lvlText w:val="•"/>
      <w:lvlJc w:val="left"/>
      <w:pPr>
        <w:ind w:left="1549" w:hanging="360"/>
      </w:pPr>
      <w:rPr>
        <w:rFonts w:hint="default"/>
        <w:lang w:val="en-US" w:eastAsia="en-US" w:bidi="ar-SA"/>
      </w:rPr>
    </w:lvl>
    <w:lvl w:ilvl="7" w:tplc="75FA6364">
      <w:numFmt w:val="bullet"/>
      <w:lvlText w:val="•"/>
      <w:lvlJc w:val="left"/>
      <w:pPr>
        <w:ind w:left="1670" w:hanging="360"/>
      </w:pPr>
      <w:rPr>
        <w:rFonts w:hint="default"/>
        <w:lang w:val="en-US" w:eastAsia="en-US" w:bidi="ar-SA"/>
      </w:rPr>
    </w:lvl>
    <w:lvl w:ilvl="8" w:tplc="8140E7BE">
      <w:numFmt w:val="bullet"/>
      <w:lvlText w:val="•"/>
      <w:lvlJc w:val="left"/>
      <w:pPr>
        <w:ind w:left="1792" w:hanging="360"/>
      </w:pPr>
      <w:rPr>
        <w:rFonts w:hint="default"/>
        <w:lang w:val="en-US" w:eastAsia="en-US" w:bidi="ar-SA"/>
      </w:rPr>
    </w:lvl>
  </w:abstractNum>
  <w:abstractNum w:abstractNumId="1" w15:restartNumberingAfterBreak="0">
    <w:nsid w:val="3D30258E"/>
    <w:multiLevelType w:val="hybridMultilevel"/>
    <w:tmpl w:val="E25C5F6E"/>
    <w:lvl w:ilvl="0" w:tplc="7EE83322">
      <w:numFmt w:val="bullet"/>
      <w:lvlText w:val=""/>
      <w:lvlJc w:val="left"/>
      <w:pPr>
        <w:ind w:left="827" w:hanging="360"/>
      </w:pPr>
      <w:rPr>
        <w:rFonts w:ascii="Symbol" w:eastAsia="Symbol" w:hAnsi="Symbol" w:cs="Symbol" w:hint="default"/>
        <w:w w:val="100"/>
        <w:sz w:val="22"/>
        <w:szCs w:val="22"/>
        <w:lang w:val="en-US" w:eastAsia="en-US" w:bidi="ar-SA"/>
      </w:rPr>
    </w:lvl>
    <w:lvl w:ilvl="1" w:tplc="2F7E7AE6">
      <w:numFmt w:val="bullet"/>
      <w:lvlText w:val="•"/>
      <w:lvlJc w:val="left"/>
      <w:pPr>
        <w:ind w:left="941" w:hanging="360"/>
      </w:pPr>
      <w:rPr>
        <w:rFonts w:hint="default"/>
        <w:lang w:val="en-US" w:eastAsia="en-US" w:bidi="ar-SA"/>
      </w:rPr>
    </w:lvl>
    <w:lvl w:ilvl="2" w:tplc="36A24B5E">
      <w:numFmt w:val="bullet"/>
      <w:lvlText w:val="•"/>
      <w:lvlJc w:val="left"/>
      <w:pPr>
        <w:ind w:left="1063" w:hanging="360"/>
      </w:pPr>
      <w:rPr>
        <w:rFonts w:hint="default"/>
        <w:lang w:val="en-US" w:eastAsia="en-US" w:bidi="ar-SA"/>
      </w:rPr>
    </w:lvl>
    <w:lvl w:ilvl="3" w:tplc="AD5C36B2">
      <w:numFmt w:val="bullet"/>
      <w:lvlText w:val="•"/>
      <w:lvlJc w:val="left"/>
      <w:pPr>
        <w:ind w:left="1184" w:hanging="360"/>
      </w:pPr>
      <w:rPr>
        <w:rFonts w:hint="default"/>
        <w:lang w:val="en-US" w:eastAsia="en-US" w:bidi="ar-SA"/>
      </w:rPr>
    </w:lvl>
    <w:lvl w:ilvl="4" w:tplc="97B0C37A">
      <w:numFmt w:val="bullet"/>
      <w:lvlText w:val="•"/>
      <w:lvlJc w:val="left"/>
      <w:pPr>
        <w:ind w:left="1306" w:hanging="360"/>
      </w:pPr>
      <w:rPr>
        <w:rFonts w:hint="default"/>
        <w:lang w:val="en-US" w:eastAsia="en-US" w:bidi="ar-SA"/>
      </w:rPr>
    </w:lvl>
    <w:lvl w:ilvl="5" w:tplc="9D624830">
      <w:numFmt w:val="bullet"/>
      <w:lvlText w:val="•"/>
      <w:lvlJc w:val="left"/>
      <w:pPr>
        <w:ind w:left="1427" w:hanging="360"/>
      </w:pPr>
      <w:rPr>
        <w:rFonts w:hint="default"/>
        <w:lang w:val="en-US" w:eastAsia="en-US" w:bidi="ar-SA"/>
      </w:rPr>
    </w:lvl>
    <w:lvl w:ilvl="6" w:tplc="B298EC46">
      <w:numFmt w:val="bullet"/>
      <w:lvlText w:val="•"/>
      <w:lvlJc w:val="left"/>
      <w:pPr>
        <w:ind w:left="1549" w:hanging="360"/>
      </w:pPr>
      <w:rPr>
        <w:rFonts w:hint="default"/>
        <w:lang w:val="en-US" w:eastAsia="en-US" w:bidi="ar-SA"/>
      </w:rPr>
    </w:lvl>
    <w:lvl w:ilvl="7" w:tplc="D102C8D8">
      <w:numFmt w:val="bullet"/>
      <w:lvlText w:val="•"/>
      <w:lvlJc w:val="left"/>
      <w:pPr>
        <w:ind w:left="1670" w:hanging="360"/>
      </w:pPr>
      <w:rPr>
        <w:rFonts w:hint="default"/>
        <w:lang w:val="en-US" w:eastAsia="en-US" w:bidi="ar-SA"/>
      </w:rPr>
    </w:lvl>
    <w:lvl w:ilvl="8" w:tplc="7F16FB76">
      <w:numFmt w:val="bullet"/>
      <w:lvlText w:val="•"/>
      <w:lvlJc w:val="left"/>
      <w:pPr>
        <w:ind w:left="1792" w:hanging="360"/>
      </w:pPr>
      <w:rPr>
        <w:rFonts w:hint="default"/>
        <w:lang w:val="en-US" w:eastAsia="en-US" w:bidi="ar-SA"/>
      </w:rPr>
    </w:lvl>
  </w:abstractNum>
  <w:abstractNum w:abstractNumId="2" w15:restartNumberingAfterBreak="0">
    <w:nsid w:val="602400C3"/>
    <w:multiLevelType w:val="hybridMultilevel"/>
    <w:tmpl w:val="B7AE1DB6"/>
    <w:lvl w:ilvl="0" w:tplc="14AA104E">
      <w:numFmt w:val="bullet"/>
      <w:lvlText w:val=""/>
      <w:lvlJc w:val="left"/>
      <w:pPr>
        <w:ind w:left="827" w:hanging="360"/>
      </w:pPr>
      <w:rPr>
        <w:rFonts w:ascii="Symbol" w:eastAsia="Symbol" w:hAnsi="Symbol" w:cs="Symbol" w:hint="default"/>
        <w:w w:val="100"/>
        <w:sz w:val="22"/>
        <w:szCs w:val="22"/>
        <w:lang w:val="en-US" w:eastAsia="en-US" w:bidi="ar-SA"/>
      </w:rPr>
    </w:lvl>
    <w:lvl w:ilvl="1" w:tplc="CDD87FAA">
      <w:numFmt w:val="bullet"/>
      <w:lvlText w:val="•"/>
      <w:lvlJc w:val="left"/>
      <w:pPr>
        <w:ind w:left="941" w:hanging="360"/>
      </w:pPr>
      <w:rPr>
        <w:rFonts w:hint="default"/>
        <w:lang w:val="en-US" w:eastAsia="en-US" w:bidi="ar-SA"/>
      </w:rPr>
    </w:lvl>
    <w:lvl w:ilvl="2" w:tplc="399A1B20">
      <w:numFmt w:val="bullet"/>
      <w:lvlText w:val="•"/>
      <w:lvlJc w:val="left"/>
      <w:pPr>
        <w:ind w:left="1063" w:hanging="360"/>
      </w:pPr>
      <w:rPr>
        <w:rFonts w:hint="default"/>
        <w:lang w:val="en-US" w:eastAsia="en-US" w:bidi="ar-SA"/>
      </w:rPr>
    </w:lvl>
    <w:lvl w:ilvl="3" w:tplc="FA4854BC">
      <w:numFmt w:val="bullet"/>
      <w:lvlText w:val="•"/>
      <w:lvlJc w:val="left"/>
      <w:pPr>
        <w:ind w:left="1184" w:hanging="360"/>
      </w:pPr>
      <w:rPr>
        <w:rFonts w:hint="default"/>
        <w:lang w:val="en-US" w:eastAsia="en-US" w:bidi="ar-SA"/>
      </w:rPr>
    </w:lvl>
    <w:lvl w:ilvl="4" w:tplc="31DA003A">
      <w:numFmt w:val="bullet"/>
      <w:lvlText w:val="•"/>
      <w:lvlJc w:val="left"/>
      <w:pPr>
        <w:ind w:left="1306" w:hanging="360"/>
      </w:pPr>
      <w:rPr>
        <w:rFonts w:hint="default"/>
        <w:lang w:val="en-US" w:eastAsia="en-US" w:bidi="ar-SA"/>
      </w:rPr>
    </w:lvl>
    <w:lvl w:ilvl="5" w:tplc="15BE5DBA">
      <w:numFmt w:val="bullet"/>
      <w:lvlText w:val="•"/>
      <w:lvlJc w:val="left"/>
      <w:pPr>
        <w:ind w:left="1427" w:hanging="360"/>
      </w:pPr>
      <w:rPr>
        <w:rFonts w:hint="default"/>
        <w:lang w:val="en-US" w:eastAsia="en-US" w:bidi="ar-SA"/>
      </w:rPr>
    </w:lvl>
    <w:lvl w:ilvl="6" w:tplc="239EE9E8">
      <w:numFmt w:val="bullet"/>
      <w:lvlText w:val="•"/>
      <w:lvlJc w:val="left"/>
      <w:pPr>
        <w:ind w:left="1549" w:hanging="360"/>
      </w:pPr>
      <w:rPr>
        <w:rFonts w:hint="default"/>
        <w:lang w:val="en-US" w:eastAsia="en-US" w:bidi="ar-SA"/>
      </w:rPr>
    </w:lvl>
    <w:lvl w:ilvl="7" w:tplc="16F29C04">
      <w:numFmt w:val="bullet"/>
      <w:lvlText w:val="•"/>
      <w:lvlJc w:val="left"/>
      <w:pPr>
        <w:ind w:left="1670" w:hanging="360"/>
      </w:pPr>
      <w:rPr>
        <w:rFonts w:hint="default"/>
        <w:lang w:val="en-US" w:eastAsia="en-US" w:bidi="ar-SA"/>
      </w:rPr>
    </w:lvl>
    <w:lvl w:ilvl="8" w:tplc="D0921F1E">
      <w:numFmt w:val="bullet"/>
      <w:lvlText w:val="•"/>
      <w:lvlJc w:val="left"/>
      <w:pPr>
        <w:ind w:left="1792" w:hanging="360"/>
      </w:pPr>
      <w:rPr>
        <w:rFonts w:hint="default"/>
        <w:lang w:val="en-US" w:eastAsia="en-US" w:bidi="ar-SA"/>
      </w:rPr>
    </w:lvl>
  </w:abstractNum>
  <w:abstractNum w:abstractNumId="3" w15:restartNumberingAfterBreak="0">
    <w:nsid w:val="7FA22EC4"/>
    <w:multiLevelType w:val="hybridMultilevel"/>
    <w:tmpl w:val="999A326E"/>
    <w:lvl w:ilvl="0" w:tplc="22209DFC">
      <w:numFmt w:val="bullet"/>
      <w:lvlText w:val=""/>
      <w:lvlJc w:val="left"/>
      <w:pPr>
        <w:ind w:left="827" w:hanging="360"/>
      </w:pPr>
      <w:rPr>
        <w:rFonts w:ascii="Symbol" w:eastAsia="Symbol" w:hAnsi="Symbol" w:cs="Symbol" w:hint="default"/>
        <w:w w:val="100"/>
        <w:sz w:val="22"/>
        <w:szCs w:val="22"/>
        <w:lang w:val="en-US" w:eastAsia="en-US" w:bidi="ar-SA"/>
      </w:rPr>
    </w:lvl>
    <w:lvl w:ilvl="1" w:tplc="4768E57E">
      <w:numFmt w:val="bullet"/>
      <w:lvlText w:val="•"/>
      <w:lvlJc w:val="left"/>
      <w:pPr>
        <w:ind w:left="941" w:hanging="360"/>
      </w:pPr>
      <w:rPr>
        <w:rFonts w:hint="default"/>
        <w:lang w:val="en-US" w:eastAsia="en-US" w:bidi="ar-SA"/>
      </w:rPr>
    </w:lvl>
    <w:lvl w:ilvl="2" w:tplc="C45A6CAE">
      <w:numFmt w:val="bullet"/>
      <w:lvlText w:val="•"/>
      <w:lvlJc w:val="left"/>
      <w:pPr>
        <w:ind w:left="1063" w:hanging="360"/>
      </w:pPr>
      <w:rPr>
        <w:rFonts w:hint="default"/>
        <w:lang w:val="en-US" w:eastAsia="en-US" w:bidi="ar-SA"/>
      </w:rPr>
    </w:lvl>
    <w:lvl w:ilvl="3" w:tplc="E4D8E1EE">
      <w:numFmt w:val="bullet"/>
      <w:lvlText w:val="•"/>
      <w:lvlJc w:val="left"/>
      <w:pPr>
        <w:ind w:left="1184" w:hanging="360"/>
      </w:pPr>
      <w:rPr>
        <w:rFonts w:hint="default"/>
        <w:lang w:val="en-US" w:eastAsia="en-US" w:bidi="ar-SA"/>
      </w:rPr>
    </w:lvl>
    <w:lvl w:ilvl="4" w:tplc="137A9366">
      <w:numFmt w:val="bullet"/>
      <w:lvlText w:val="•"/>
      <w:lvlJc w:val="left"/>
      <w:pPr>
        <w:ind w:left="1306" w:hanging="360"/>
      </w:pPr>
      <w:rPr>
        <w:rFonts w:hint="default"/>
        <w:lang w:val="en-US" w:eastAsia="en-US" w:bidi="ar-SA"/>
      </w:rPr>
    </w:lvl>
    <w:lvl w:ilvl="5" w:tplc="29C855AA">
      <w:numFmt w:val="bullet"/>
      <w:lvlText w:val="•"/>
      <w:lvlJc w:val="left"/>
      <w:pPr>
        <w:ind w:left="1427" w:hanging="360"/>
      </w:pPr>
      <w:rPr>
        <w:rFonts w:hint="default"/>
        <w:lang w:val="en-US" w:eastAsia="en-US" w:bidi="ar-SA"/>
      </w:rPr>
    </w:lvl>
    <w:lvl w:ilvl="6" w:tplc="CD70FE4E">
      <w:numFmt w:val="bullet"/>
      <w:lvlText w:val="•"/>
      <w:lvlJc w:val="left"/>
      <w:pPr>
        <w:ind w:left="1549" w:hanging="360"/>
      </w:pPr>
      <w:rPr>
        <w:rFonts w:hint="default"/>
        <w:lang w:val="en-US" w:eastAsia="en-US" w:bidi="ar-SA"/>
      </w:rPr>
    </w:lvl>
    <w:lvl w:ilvl="7" w:tplc="B9E87B90">
      <w:numFmt w:val="bullet"/>
      <w:lvlText w:val="•"/>
      <w:lvlJc w:val="left"/>
      <w:pPr>
        <w:ind w:left="1670" w:hanging="360"/>
      </w:pPr>
      <w:rPr>
        <w:rFonts w:hint="default"/>
        <w:lang w:val="en-US" w:eastAsia="en-US" w:bidi="ar-SA"/>
      </w:rPr>
    </w:lvl>
    <w:lvl w:ilvl="8" w:tplc="C25CDC9A">
      <w:numFmt w:val="bullet"/>
      <w:lvlText w:val="•"/>
      <w:lvlJc w:val="left"/>
      <w:pPr>
        <w:ind w:left="1792" w:hanging="360"/>
      </w:pPr>
      <w:rPr>
        <w:rFonts w:hint="default"/>
        <w:lang w:val="en-US" w:eastAsia="en-US" w:bidi="ar-SA"/>
      </w:rPr>
    </w:lvl>
  </w:abstractNum>
  <w:num w:numId="1" w16cid:durableId="1776056857">
    <w:abstractNumId w:val="2"/>
  </w:num>
  <w:num w:numId="2" w16cid:durableId="915942426">
    <w:abstractNumId w:val="0"/>
  </w:num>
  <w:num w:numId="3" w16cid:durableId="2030790541">
    <w:abstractNumId w:val="3"/>
  </w:num>
  <w:num w:numId="4" w16cid:durableId="1234655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0B"/>
    <w:rsid w:val="001C5DB5"/>
    <w:rsid w:val="00627EF8"/>
    <w:rsid w:val="0066331B"/>
    <w:rsid w:val="00736E15"/>
    <w:rsid w:val="00E5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545C"/>
  <w15:docId w15:val="{BDA5D852-2209-4A3C-9452-9D2856F3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4743">
      <w:bodyDiv w:val="1"/>
      <w:marLeft w:val="0"/>
      <w:marRight w:val="0"/>
      <w:marTop w:val="0"/>
      <w:marBottom w:val="0"/>
      <w:divBdr>
        <w:top w:val="none" w:sz="0" w:space="0" w:color="auto"/>
        <w:left w:val="none" w:sz="0" w:space="0" w:color="auto"/>
        <w:bottom w:val="none" w:sz="0" w:space="0" w:color="auto"/>
        <w:right w:val="none" w:sz="0" w:space="0" w:color="auto"/>
      </w:divBdr>
    </w:div>
    <w:div w:id="81461983">
      <w:bodyDiv w:val="1"/>
      <w:marLeft w:val="0"/>
      <w:marRight w:val="0"/>
      <w:marTop w:val="0"/>
      <w:marBottom w:val="0"/>
      <w:divBdr>
        <w:top w:val="none" w:sz="0" w:space="0" w:color="auto"/>
        <w:left w:val="none" w:sz="0" w:space="0" w:color="auto"/>
        <w:bottom w:val="none" w:sz="0" w:space="0" w:color="auto"/>
        <w:right w:val="none" w:sz="0" w:space="0" w:color="auto"/>
      </w:divBdr>
    </w:div>
    <w:div w:id="555042878">
      <w:bodyDiv w:val="1"/>
      <w:marLeft w:val="0"/>
      <w:marRight w:val="0"/>
      <w:marTop w:val="0"/>
      <w:marBottom w:val="0"/>
      <w:divBdr>
        <w:top w:val="none" w:sz="0" w:space="0" w:color="auto"/>
        <w:left w:val="none" w:sz="0" w:space="0" w:color="auto"/>
        <w:bottom w:val="none" w:sz="0" w:space="0" w:color="auto"/>
        <w:right w:val="none" w:sz="0" w:space="0" w:color="auto"/>
      </w:divBdr>
    </w:div>
    <w:div w:id="700592732">
      <w:bodyDiv w:val="1"/>
      <w:marLeft w:val="0"/>
      <w:marRight w:val="0"/>
      <w:marTop w:val="0"/>
      <w:marBottom w:val="0"/>
      <w:divBdr>
        <w:top w:val="none" w:sz="0" w:space="0" w:color="auto"/>
        <w:left w:val="none" w:sz="0" w:space="0" w:color="auto"/>
        <w:bottom w:val="none" w:sz="0" w:space="0" w:color="auto"/>
        <w:right w:val="none" w:sz="0" w:space="0" w:color="auto"/>
      </w:divBdr>
    </w:div>
    <w:div w:id="756291169">
      <w:bodyDiv w:val="1"/>
      <w:marLeft w:val="0"/>
      <w:marRight w:val="0"/>
      <w:marTop w:val="0"/>
      <w:marBottom w:val="0"/>
      <w:divBdr>
        <w:top w:val="none" w:sz="0" w:space="0" w:color="auto"/>
        <w:left w:val="none" w:sz="0" w:space="0" w:color="auto"/>
        <w:bottom w:val="none" w:sz="0" w:space="0" w:color="auto"/>
        <w:right w:val="none" w:sz="0" w:space="0" w:color="auto"/>
      </w:divBdr>
    </w:div>
    <w:div w:id="1016228664">
      <w:bodyDiv w:val="1"/>
      <w:marLeft w:val="0"/>
      <w:marRight w:val="0"/>
      <w:marTop w:val="0"/>
      <w:marBottom w:val="0"/>
      <w:divBdr>
        <w:top w:val="none" w:sz="0" w:space="0" w:color="auto"/>
        <w:left w:val="none" w:sz="0" w:space="0" w:color="auto"/>
        <w:bottom w:val="none" w:sz="0" w:space="0" w:color="auto"/>
        <w:right w:val="none" w:sz="0" w:space="0" w:color="auto"/>
      </w:divBdr>
    </w:div>
    <w:div w:id="1023361929">
      <w:bodyDiv w:val="1"/>
      <w:marLeft w:val="0"/>
      <w:marRight w:val="0"/>
      <w:marTop w:val="0"/>
      <w:marBottom w:val="0"/>
      <w:divBdr>
        <w:top w:val="none" w:sz="0" w:space="0" w:color="auto"/>
        <w:left w:val="none" w:sz="0" w:space="0" w:color="auto"/>
        <w:bottom w:val="none" w:sz="0" w:space="0" w:color="auto"/>
        <w:right w:val="none" w:sz="0" w:space="0" w:color="auto"/>
      </w:divBdr>
    </w:div>
    <w:div w:id="1047922653">
      <w:bodyDiv w:val="1"/>
      <w:marLeft w:val="0"/>
      <w:marRight w:val="0"/>
      <w:marTop w:val="0"/>
      <w:marBottom w:val="0"/>
      <w:divBdr>
        <w:top w:val="none" w:sz="0" w:space="0" w:color="auto"/>
        <w:left w:val="none" w:sz="0" w:space="0" w:color="auto"/>
        <w:bottom w:val="none" w:sz="0" w:space="0" w:color="auto"/>
        <w:right w:val="none" w:sz="0" w:space="0" w:color="auto"/>
      </w:divBdr>
    </w:div>
    <w:div w:id="1299653154">
      <w:bodyDiv w:val="1"/>
      <w:marLeft w:val="0"/>
      <w:marRight w:val="0"/>
      <w:marTop w:val="0"/>
      <w:marBottom w:val="0"/>
      <w:divBdr>
        <w:top w:val="none" w:sz="0" w:space="0" w:color="auto"/>
        <w:left w:val="none" w:sz="0" w:space="0" w:color="auto"/>
        <w:bottom w:val="none" w:sz="0" w:space="0" w:color="auto"/>
        <w:right w:val="none" w:sz="0" w:space="0" w:color="auto"/>
      </w:divBdr>
    </w:div>
    <w:div w:id="1362590562">
      <w:bodyDiv w:val="1"/>
      <w:marLeft w:val="0"/>
      <w:marRight w:val="0"/>
      <w:marTop w:val="0"/>
      <w:marBottom w:val="0"/>
      <w:divBdr>
        <w:top w:val="none" w:sz="0" w:space="0" w:color="auto"/>
        <w:left w:val="none" w:sz="0" w:space="0" w:color="auto"/>
        <w:bottom w:val="none" w:sz="0" w:space="0" w:color="auto"/>
        <w:right w:val="none" w:sz="0" w:space="0" w:color="auto"/>
      </w:divBdr>
    </w:div>
    <w:div w:id="1886210478">
      <w:bodyDiv w:val="1"/>
      <w:marLeft w:val="0"/>
      <w:marRight w:val="0"/>
      <w:marTop w:val="0"/>
      <w:marBottom w:val="0"/>
      <w:divBdr>
        <w:top w:val="none" w:sz="0" w:space="0" w:color="auto"/>
        <w:left w:val="none" w:sz="0" w:space="0" w:color="auto"/>
        <w:bottom w:val="none" w:sz="0" w:space="0" w:color="auto"/>
        <w:right w:val="none" w:sz="0" w:space="0" w:color="auto"/>
      </w:divBdr>
    </w:div>
    <w:div w:id="2008744872">
      <w:bodyDiv w:val="1"/>
      <w:marLeft w:val="0"/>
      <w:marRight w:val="0"/>
      <w:marTop w:val="0"/>
      <w:marBottom w:val="0"/>
      <w:divBdr>
        <w:top w:val="none" w:sz="0" w:space="0" w:color="auto"/>
        <w:left w:val="none" w:sz="0" w:space="0" w:color="auto"/>
        <w:bottom w:val="none" w:sz="0" w:space="0" w:color="auto"/>
        <w:right w:val="none" w:sz="0" w:space="0" w:color="auto"/>
      </w:divBdr>
    </w:div>
    <w:div w:id="2023315808">
      <w:bodyDiv w:val="1"/>
      <w:marLeft w:val="0"/>
      <w:marRight w:val="0"/>
      <w:marTop w:val="0"/>
      <w:marBottom w:val="0"/>
      <w:divBdr>
        <w:top w:val="none" w:sz="0" w:space="0" w:color="auto"/>
        <w:left w:val="none" w:sz="0" w:space="0" w:color="auto"/>
        <w:bottom w:val="none" w:sz="0" w:space="0" w:color="auto"/>
        <w:right w:val="none" w:sz="0" w:space="0" w:color="auto"/>
      </w:divBdr>
    </w:div>
    <w:div w:id="2045592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Ramya</dc:creator>
  <cp:lastModifiedBy>CHAKKA BINDU MADHAVI</cp:lastModifiedBy>
  <cp:revision>2</cp:revision>
  <dcterms:created xsi:type="dcterms:W3CDTF">2022-10-16T15:26:00Z</dcterms:created>
  <dcterms:modified xsi:type="dcterms:W3CDTF">2022-10-16T15:26:00Z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2019</vt:lpwstr>
  </property>
  <property fmtid="{D5CDD505-2E9C-101B-9397-08002B2CF9AE}" pid="4" name="LastSaved">
    <vt:filetime>2022-10-16T00:00:00Z</vt:filetime>
  </property>
</Properties>
</file>