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 xml:space="preserve"> October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Suriya K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</w:t>
            </w:r>
            <w:r>
              <w:rPr>
                <w:sz w:val="36"/>
                <w:szCs w:val="36"/>
              </w:rPr>
              <w:t>191040</w:t>
            </w:r>
            <w:r>
              <w:rPr>
                <w:sz w:val="36"/>
                <w:szCs w:val="36"/>
                <w:lang w:val="en-US"/>
              </w:rPr>
              <w:t>31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115</Words>
  <Pages>1</Pages>
  <Characters>738</Characters>
  <Application>WPS Office</Application>
  <DocSecurity>0</DocSecurity>
  <Paragraphs>55</Paragraphs>
  <ScaleCrop>false</ScaleCrop>
  <LinksUpToDate>false</LinksUpToDate>
  <CharactersWithSpaces>1020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2022-10-07T09:41:14Z</dcterms:created>
  <dc:creator>WPS Office</dc:creator>
  <lastModifiedBy>X9009</lastModifiedBy>
  <dcterms:modified xsi:type="dcterms:W3CDTF">2022-10-07T09:41:14Z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84c1e4a812144c11bfbbdbfea51e3afd</vt:lpwstr>
  </property>
</Properties>
</file>