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2A" w:rsidRDefault="006419F2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684518" w:rsidRDefault="00684518" w:rsidP="00684518">
      <w:pPr>
        <w:spacing w:before="57"/>
        <w:rPr>
          <w:b/>
          <w:sz w:val="23"/>
        </w:rPr>
      </w:pPr>
    </w:p>
    <w:p w:rsidR="00823B2A" w:rsidRDefault="006419F2" w:rsidP="00684518">
      <w:pPr>
        <w:spacing w:before="57"/>
        <w:rPr>
          <w:b/>
        </w:rPr>
      </w:pPr>
      <w:bookmarkStart w:id="0" w:name="_GoBack"/>
      <w:bookmarkEnd w:id="0"/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823B2A" w:rsidRDefault="006419F2">
      <w:pPr>
        <w:pStyle w:val="BodyText"/>
        <w:spacing w:before="183" w:after="20"/>
        <w:ind w:left="26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2804"/>
        <w:gridCol w:w="5718"/>
      </w:tblGrid>
      <w:tr w:rsidR="00823B2A">
        <w:trPr>
          <w:trHeight w:val="606"/>
        </w:trPr>
        <w:tc>
          <w:tcPr>
            <w:tcW w:w="694" w:type="dxa"/>
          </w:tcPr>
          <w:p w:rsidR="00823B2A" w:rsidRDefault="006419F2">
            <w:pPr>
              <w:pStyle w:val="TableParagraph"/>
              <w:ind w:right="8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04" w:type="dxa"/>
          </w:tcPr>
          <w:p w:rsidR="00823B2A" w:rsidRDefault="006419F2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18" w:type="dxa"/>
          </w:tcPr>
          <w:p w:rsidR="00823B2A" w:rsidRDefault="006419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3B2A">
        <w:trPr>
          <w:trHeight w:val="2236"/>
        </w:trPr>
        <w:tc>
          <w:tcPr>
            <w:tcW w:w="694" w:type="dxa"/>
          </w:tcPr>
          <w:p w:rsidR="00823B2A" w:rsidRDefault="006419F2">
            <w:pPr>
              <w:pStyle w:val="TableParagraph"/>
              <w:ind w:right="121"/>
              <w:jc w:val="right"/>
            </w:pPr>
            <w:r>
              <w:t>1.</w:t>
            </w:r>
          </w:p>
        </w:tc>
        <w:tc>
          <w:tcPr>
            <w:tcW w:w="2804" w:type="dxa"/>
          </w:tcPr>
          <w:p w:rsidR="00823B2A" w:rsidRDefault="006419F2">
            <w:pPr>
              <w:pStyle w:val="TableParagraph"/>
              <w:ind w:left="104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</w:p>
        </w:tc>
        <w:tc>
          <w:tcPr>
            <w:tcW w:w="5718" w:type="dxa"/>
          </w:tcPr>
          <w:p w:rsidR="00823B2A" w:rsidRDefault="006419F2">
            <w:pPr>
              <w:pStyle w:val="TableParagraph"/>
              <w:spacing w:before="39"/>
              <w:ind w:left="109" w:right="88"/>
              <w:jc w:val="both"/>
              <w:rPr>
                <w:sz w:val="18"/>
              </w:rPr>
            </w:pPr>
            <w:r>
              <w:rPr>
                <w:sz w:val="18"/>
              </w:rPr>
              <w:t>To Understand the User and the User’s Problems: The first phase reviewed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characteristics of patients consulting psychological assistants to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general practitioner (PAGPs) with mental health or lifestyle problems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family medicine and on the current use of </w:t>
            </w:r>
            <w:proofErr w:type="spellStart"/>
            <w:r>
              <w:rPr>
                <w:sz w:val="18"/>
              </w:rPr>
              <w:t>eHealth</w:t>
            </w:r>
            <w:proofErr w:type="spellEnd"/>
            <w:r>
              <w:rPr>
                <w:sz w:val="18"/>
              </w:rPr>
              <w:t xml:space="preserve"> in the diagnosis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treatment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patients.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According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literature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scan,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eHealth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in family medicine to reach remot</w:t>
            </w:r>
            <w:r>
              <w:rPr>
                <w:sz w:val="18"/>
              </w:rPr>
              <w:t>e patients, to enhance user-friendliness,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improve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accessibility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care,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stimulate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patient’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empowerment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independence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professionals.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Patients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remote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</w:p>
          <w:p w:rsidR="00823B2A" w:rsidRDefault="006419F2">
            <w:pPr>
              <w:pStyle w:val="TableParagraph"/>
              <w:spacing w:before="0" w:line="199" w:lineRule="exact"/>
              <w:ind w:left="109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reached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relatively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effortlessly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internet.</w:t>
            </w:r>
          </w:p>
        </w:tc>
      </w:tr>
      <w:tr w:rsidR="00823B2A">
        <w:trPr>
          <w:trHeight w:val="2224"/>
        </w:trPr>
        <w:tc>
          <w:tcPr>
            <w:tcW w:w="694" w:type="dxa"/>
          </w:tcPr>
          <w:p w:rsidR="00823B2A" w:rsidRDefault="006419F2">
            <w:pPr>
              <w:pStyle w:val="TableParagraph"/>
              <w:ind w:right="121"/>
              <w:jc w:val="right"/>
            </w:pPr>
            <w:r>
              <w:t>2.</w:t>
            </w:r>
          </w:p>
        </w:tc>
        <w:tc>
          <w:tcPr>
            <w:tcW w:w="2804" w:type="dxa"/>
          </w:tcPr>
          <w:p w:rsidR="00823B2A" w:rsidRDefault="006419F2">
            <w:pPr>
              <w:pStyle w:val="TableParagraph"/>
              <w:ind w:left="104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718" w:type="dxa"/>
          </w:tcPr>
          <w:p w:rsidR="00823B2A" w:rsidRDefault="006419F2">
            <w:pPr>
              <w:pStyle w:val="TableParagraph"/>
              <w:spacing w:before="42"/>
              <w:ind w:left="107" w:right="89"/>
              <w:jc w:val="both"/>
              <w:rPr>
                <w:sz w:val="18"/>
              </w:rPr>
            </w:pPr>
            <w:r>
              <w:rPr>
                <w:color w:val="221F1F"/>
                <w:sz w:val="18"/>
              </w:rPr>
              <w:t>To investigate the redesign process of an existing platform for ESM data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collection</w:t>
            </w:r>
            <w:r>
              <w:rPr>
                <w:color w:val="221F1F"/>
                <w:spacing w:val="-4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for</w:t>
            </w:r>
            <w:r>
              <w:rPr>
                <w:color w:val="221F1F"/>
                <w:spacing w:val="-2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detailed</w:t>
            </w:r>
            <w:r>
              <w:rPr>
                <w:color w:val="221F1F"/>
                <w:spacing w:val="-4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functional</w:t>
            </w:r>
            <w:r>
              <w:rPr>
                <w:color w:val="221F1F"/>
                <w:spacing w:val="-3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analysis</w:t>
            </w:r>
            <w:r>
              <w:rPr>
                <w:color w:val="221F1F"/>
                <w:spacing w:val="-3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and</w:t>
            </w:r>
            <w:r>
              <w:rPr>
                <w:color w:val="221F1F"/>
                <w:spacing w:val="-4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disease</w:t>
            </w:r>
            <w:r>
              <w:rPr>
                <w:color w:val="221F1F"/>
                <w:spacing w:val="-3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management</w:t>
            </w:r>
            <w:r>
              <w:rPr>
                <w:color w:val="221F1F"/>
                <w:spacing w:val="-2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used</w:t>
            </w:r>
            <w:r>
              <w:rPr>
                <w:color w:val="221F1F"/>
                <w:spacing w:val="-2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by</w:t>
            </w:r>
            <w:r>
              <w:rPr>
                <w:color w:val="221F1F"/>
                <w:spacing w:val="-38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psychological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assistants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to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the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general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practitioner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(PAGPs)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in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family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 xml:space="preserve">medicine. </w:t>
            </w:r>
            <w:proofErr w:type="gramStart"/>
            <w:r>
              <w:rPr>
                <w:color w:val="221F1F"/>
                <w:sz w:val="18"/>
              </w:rPr>
              <w:t>solution</w:t>
            </w:r>
            <w:proofErr w:type="gramEnd"/>
            <w:r>
              <w:rPr>
                <w:color w:val="221F1F"/>
                <w:sz w:val="18"/>
              </w:rPr>
              <w:t>: Data visualization acquires the main takeaways in the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health industry into focus, helps to identify patterns as well as correlations,</w:t>
            </w:r>
            <w:r>
              <w:rPr>
                <w:color w:val="221F1F"/>
                <w:spacing w:val="-38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and makes data analysis more relevant. For ex</w:t>
            </w:r>
            <w:r>
              <w:rPr>
                <w:color w:val="221F1F"/>
                <w:sz w:val="18"/>
              </w:rPr>
              <w:t>ample, data visualizations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include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interactive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21F1F"/>
                <w:sz w:val="18"/>
              </w:rPr>
              <w:t>infographic</w:t>
            </w:r>
            <w:proofErr w:type="spellEnd"/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dashboards,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bar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charts,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pie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charts,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heat</w:t>
            </w:r>
            <w:r>
              <w:rPr>
                <w:color w:val="221F1F"/>
                <w:spacing w:val="-38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maps, and histograms, all of which have their particular uses to represent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ideas</w:t>
            </w:r>
            <w:r>
              <w:rPr>
                <w:color w:val="221F1F"/>
                <w:spacing w:val="-2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and</w:t>
            </w:r>
            <w:r>
              <w:rPr>
                <w:color w:val="221F1F"/>
                <w:spacing w:val="-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data.</w:t>
            </w:r>
          </w:p>
        </w:tc>
      </w:tr>
      <w:tr w:rsidR="00823B2A">
        <w:trPr>
          <w:trHeight w:val="2018"/>
        </w:trPr>
        <w:tc>
          <w:tcPr>
            <w:tcW w:w="694" w:type="dxa"/>
          </w:tcPr>
          <w:p w:rsidR="00823B2A" w:rsidRDefault="006419F2">
            <w:pPr>
              <w:pStyle w:val="TableParagraph"/>
              <w:ind w:right="121"/>
              <w:jc w:val="right"/>
            </w:pPr>
            <w:r>
              <w:t>3.</w:t>
            </w:r>
          </w:p>
        </w:tc>
        <w:tc>
          <w:tcPr>
            <w:tcW w:w="2804" w:type="dxa"/>
          </w:tcPr>
          <w:p w:rsidR="00823B2A" w:rsidRDefault="006419F2">
            <w:pPr>
              <w:pStyle w:val="TableParagraph"/>
              <w:ind w:left="104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5718" w:type="dxa"/>
          </w:tcPr>
          <w:p w:rsidR="00823B2A" w:rsidRDefault="006419F2">
            <w:pPr>
              <w:pStyle w:val="TableParagraph"/>
              <w:spacing w:before="42"/>
              <w:ind w:left="109" w:right="89"/>
              <w:jc w:val="both"/>
              <w:rPr>
                <w:sz w:val="18"/>
              </w:rPr>
            </w:pPr>
            <w:r>
              <w:rPr>
                <w:sz w:val="18"/>
              </w:rPr>
              <w:t>The most noticeable impact of the technology is being observed in the field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of healthcare. Data analytics solutions in healthcare can reduce treatment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costs, outbreak prediction, prevention of avoidable diseases, and improve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healthcare services as a whole.</w:t>
            </w:r>
            <w:r>
              <w:rPr>
                <w:sz w:val="18"/>
              </w:rPr>
              <w:t xml:space="preserve"> Big Data Analytics can provide insight into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clinical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facilitate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decision-making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diagnosis and treatment of patients, prevention of diseases or others. Big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 Analytics can also improve the efficiency of healthcare organi</w:t>
            </w:r>
            <w:r>
              <w:rPr>
                <w:sz w:val="18"/>
              </w:rPr>
              <w:t>zations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realizing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potential.</w:t>
            </w:r>
          </w:p>
        </w:tc>
      </w:tr>
      <w:tr w:rsidR="00823B2A">
        <w:trPr>
          <w:trHeight w:val="2896"/>
        </w:trPr>
        <w:tc>
          <w:tcPr>
            <w:tcW w:w="694" w:type="dxa"/>
          </w:tcPr>
          <w:p w:rsidR="00823B2A" w:rsidRDefault="006419F2">
            <w:pPr>
              <w:pStyle w:val="TableParagraph"/>
              <w:ind w:right="121"/>
              <w:jc w:val="right"/>
            </w:pPr>
            <w:r>
              <w:t>4.</w:t>
            </w:r>
          </w:p>
        </w:tc>
        <w:tc>
          <w:tcPr>
            <w:tcW w:w="2804" w:type="dxa"/>
          </w:tcPr>
          <w:p w:rsidR="00823B2A" w:rsidRDefault="006419F2">
            <w:pPr>
              <w:pStyle w:val="TableParagraph"/>
              <w:ind w:left="104" w:right="429"/>
            </w:pPr>
            <w:r>
              <w:rPr>
                <w:color w:val="212121"/>
              </w:rPr>
              <w:t>Social Impact / Customer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5718" w:type="dxa"/>
          </w:tcPr>
          <w:p w:rsidR="00823B2A" w:rsidRDefault="006419F2">
            <w:pPr>
              <w:pStyle w:val="TableParagraph"/>
              <w:spacing w:before="42"/>
              <w:ind w:left="109" w:right="89"/>
              <w:jc w:val="both"/>
              <w:rPr>
                <w:sz w:val="18"/>
              </w:rPr>
            </w:pPr>
            <w:r>
              <w:rPr>
                <w:sz w:val="18"/>
              </w:rPr>
              <w:t xml:space="preserve">Social </w:t>
            </w:r>
            <w:proofErr w:type="gramStart"/>
            <w:r>
              <w:rPr>
                <w:sz w:val="18"/>
              </w:rPr>
              <w:t>Impact :</w:t>
            </w:r>
            <w:proofErr w:type="gramEnd"/>
            <w:r>
              <w:rPr>
                <w:sz w:val="18"/>
              </w:rPr>
              <w:t xml:space="preserve"> Research has highlighted the impact on psychological well-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being of the most exposed groups, including children, college students, and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workers,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likely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post-traumatic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disorder, anxiety, depression, and other symptoms of distress. These tools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 benefits that could improve psychological treatment of patients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online, such as the possibility to meet from home or from the workplace,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saving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money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maintaining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therapists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 patients. The aim of this paper is to show empirical data from recent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studies on the effect of the pandem</w:t>
            </w:r>
            <w:r>
              <w:rPr>
                <w:sz w:val="18"/>
              </w:rPr>
              <w:t>ic and reflect on possible interventions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technological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tools.</w:t>
            </w:r>
          </w:p>
          <w:p w:rsidR="00823B2A" w:rsidRDefault="00823B2A">
            <w:pPr>
              <w:pStyle w:val="TableParagraph"/>
              <w:spacing w:before="11"/>
              <w:rPr>
                <w:sz w:val="17"/>
              </w:rPr>
            </w:pPr>
          </w:p>
          <w:p w:rsidR="00823B2A" w:rsidRDefault="006419F2">
            <w:pPr>
              <w:pStyle w:val="TableParagraph"/>
              <w:spacing w:before="1" w:line="219" w:lineRule="exact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satisfaction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determine patient</w:t>
            </w:r>
          </w:p>
          <w:p w:rsidR="00823B2A" w:rsidRDefault="006419F2">
            <w:pPr>
              <w:pStyle w:val="TableParagraph"/>
              <w:spacing w:before="0" w:line="199" w:lineRule="exact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satisfaction</w:t>
            </w:r>
            <w:r>
              <w:rPr>
                <w:spacing w:val="7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78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9"/>
                <w:sz w:val="18"/>
              </w:rPr>
              <w:t xml:space="preserve"> </w:t>
            </w:r>
            <w:r>
              <w:rPr>
                <w:sz w:val="18"/>
              </w:rPr>
              <w:t>encompass</w:t>
            </w:r>
            <w:r>
              <w:rPr>
                <w:spacing w:val="7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z w:val="18"/>
              </w:rPr>
              <w:t>physician’s</w:t>
            </w:r>
          </w:p>
        </w:tc>
      </w:tr>
    </w:tbl>
    <w:p w:rsidR="00823B2A" w:rsidRDefault="00823B2A">
      <w:pPr>
        <w:spacing w:line="199" w:lineRule="exact"/>
        <w:jc w:val="both"/>
        <w:rPr>
          <w:sz w:val="18"/>
        </w:rPr>
        <w:sectPr w:rsidR="00823B2A">
          <w:type w:val="continuous"/>
          <w:pgSz w:w="11910" w:h="16840"/>
          <w:pgMar w:top="1380" w:right="1280" w:bottom="280" w:left="11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2804"/>
        <w:gridCol w:w="5718"/>
      </w:tblGrid>
      <w:tr w:rsidR="00823B2A">
        <w:trPr>
          <w:trHeight w:val="1785"/>
        </w:trPr>
        <w:tc>
          <w:tcPr>
            <w:tcW w:w="694" w:type="dxa"/>
          </w:tcPr>
          <w:p w:rsidR="00823B2A" w:rsidRDefault="00823B2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04" w:type="dxa"/>
          </w:tcPr>
          <w:p w:rsidR="00823B2A" w:rsidRDefault="00823B2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18" w:type="dxa"/>
          </w:tcPr>
          <w:p w:rsidR="00823B2A" w:rsidRDefault="006419F2">
            <w:pPr>
              <w:pStyle w:val="TableParagraph"/>
              <w:spacing w:before="39"/>
              <w:ind w:left="109" w:right="89"/>
              <w:jc w:val="both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behaviour</w:t>
            </w:r>
            <w:proofErr w:type="spellEnd"/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moderation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satisfaction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services.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laboratory and diagnostic care, preventive healthcare and prenatal care, to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 xml:space="preserve">patient satisfaction in the public health sectors. The </w:t>
            </w:r>
            <w:r>
              <w:rPr>
                <w:sz w:val="18"/>
              </w:rPr>
              <w:t>main results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regression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analysis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services,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diagnostic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preventive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healthcare,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prenatal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care,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effect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patient satisfaction.</w:t>
            </w:r>
          </w:p>
        </w:tc>
      </w:tr>
      <w:tr w:rsidR="00823B2A">
        <w:trPr>
          <w:trHeight w:val="2688"/>
        </w:trPr>
        <w:tc>
          <w:tcPr>
            <w:tcW w:w="694" w:type="dxa"/>
          </w:tcPr>
          <w:p w:rsidR="00823B2A" w:rsidRDefault="006419F2">
            <w:pPr>
              <w:pStyle w:val="TableParagraph"/>
              <w:ind w:right="121"/>
              <w:jc w:val="right"/>
            </w:pPr>
            <w:r>
              <w:t>5.</w:t>
            </w:r>
          </w:p>
        </w:tc>
        <w:tc>
          <w:tcPr>
            <w:tcW w:w="2804" w:type="dxa"/>
          </w:tcPr>
          <w:p w:rsidR="00823B2A" w:rsidRDefault="006419F2">
            <w:pPr>
              <w:pStyle w:val="TableParagraph"/>
              <w:ind w:left="104" w:right="376"/>
            </w:pPr>
            <w:r>
              <w:rPr>
                <w:color w:val="212121"/>
              </w:rPr>
              <w:t>Business Model (Revenue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5718" w:type="dxa"/>
          </w:tcPr>
          <w:p w:rsidR="00823B2A" w:rsidRDefault="006419F2">
            <w:pPr>
              <w:pStyle w:val="TableParagraph"/>
              <w:spacing w:before="39"/>
              <w:ind w:left="107" w:right="89"/>
              <w:jc w:val="both"/>
              <w:rPr>
                <w:sz w:val="18"/>
              </w:rPr>
            </w:pPr>
            <w:r>
              <w:rPr>
                <w:color w:val="213341"/>
                <w:sz w:val="18"/>
              </w:rPr>
              <w:t>The move from fee-for-service to pay-for-performance has changed the</w:t>
            </w:r>
            <w:r>
              <w:rPr>
                <w:color w:val="213341"/>
                <w:spacing w:val="1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business of healthcare from provider- and payer-centric to patient-centric.</w:t>
            </w:r>
            <w:r>
              <w:rPr>
                <w:color w:val="213341"/>
                <w:spacing w:val="1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For hospitals to succeed in this new era, they need to change the way they</w:t>
            </w:r>
            <w:r>
              <w:rPr>
                <w:color w:val="213341"/>
                <w:spacing w:val="1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think</w:t>
            </w:r>
            <w:r>
              <w:rPr>
                <w:color w:val="213341"/>
                <w:spacing w:val="-6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about</w:t>
            </w:r>
            <w:r>
              <w:rPr>
                <w:color w:val="213341"/>
                <w:spacing w:val="-6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the</w:t>
            </w:r>
            <w:r>
              <w:rPr>
                <w:color w:val="213341"/>
                <w:spacing w:val="-7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patient</w:t>
            </w:r>
            <w:r>
              <w:rPr>
                <w:color w:val="213341"/>
                <w:spacing w:val="-6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experience.</w:t>
            </w:r>
            <w:r>
              <w:rPr>
                <w:color w:val="213341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13341"/>
                <w:sz w:val="18"/>
              </w:rPr>
              <w:t>Creating</w:t>
            </w:r>
            <w:r>
              <w:rPr>
                <w:color w:val="213341"/>
                <w:spacing w:val="-7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proactive,</w:t>
            </w:r>
            <w:r>
              <w:rPr>
                <w:color w:val="213341"/>
                <w:spacing w:val="-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responsive</w:t>
            </w:r>
            <w:r>
              <w:rPr>
                <w:color w:val="213341"/>
                <w:spacing w:val="-6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payment</w:t>
            </w:r>
            <w:r>
              <w:rPr>
                <w:color w:val="213341"/>
                <w:spacing w:val="-3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options</w:t>
            </w:r>
            <w:r>
              <w:rPr>
                <w:color w:val="213341"/>
                <w:spacing w:val="-10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based</w:t>
            </w:r>
            <w:r>
              <w:rPr>
                <w:color w:val="213341"/>
                <w:spacing w:val="-10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on</w:t>
            </w:r>
            <w:r>
              <w:rPr>
                <w:color w:val="213341"/>
                <w:spacing w:val="-9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each</w:t>
            </w:r>
            <w:r>
              <w:rPr>
                <w:color w:val="213341"/>
                <w:spacing w:val="-10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patient’s</w:t>
            </w:r>
            <w:r>
              <w:rPr>
                <w:color w:val="213341"/>
                <w:spacing w:val="-9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unique</w:t>
            </w:r>
            <w:r>
              <w:rPr>
                <w:color w:val="213341"/>
                <w:spacing w:val="-10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financial</w:t>
            </w:r>
            <w:r>
              <w:rPr>
                <w:color w:val="213341"/>
                <w:spacing w:val="-9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situation</w:t>
            </w:r>
            <w:r>
              <w:rPr>
                <w:color w:val="213341"/>
                <w:spacing w:val="-10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not</w:t>
            </w:r>
            <w:r>
              <w:rPr>
                <w:color w:val="213341"/>
                <w:spacing w:val="-10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only</w:t>
            </w:r>
            <w:r>
              <w:rPr>
                <w:color w:val="213341"/>
                <w:spacing w:val="-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improves</w:t>
            </w:r>
            <w:proofErr w:type="gramEnd"/>
            <w:r>
              <w:rPr>
                <w:color w:val="213341"/>
                <w:spacing w:val="-39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the</w:t>
            </w:r>
            <w:r>
              <w:rPr>
                <w:color w:val="213341"/>
                <w:spacing w:val="-4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patient</w:t>
            </w:r>
            <w:r>
              <w:rPr>
                <w:color w:val="213341"/>
                <w:spacing w:val="-6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financial</w:t>
            </w:r>
            <w:r>
              <w:rPr>
                <w:color w:val="213341"/>
                <w:spacing w:val="-3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experience,</w:t>
            </w:r>
            <w:r>
              <w:rPr>
                <w:color w:val="213341"/>
                <w:spacing w:val="-5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it</w:t>
            </w:r>
            <w:r>
              <w:rPr>
                <w:color w:val="213341"/>
                <w:spacing w:val="-6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significantly</w:t>
            </w:r>
            <w:r>
              <w:rPr>
                <w:color w:val="213341"/>
                <w:spacing w:val="-2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improves</w:t>
            </w:r>
            <w:r>
              <w:rPr>
                <w:color w:val="213341"/>
                <w:spacing w:val="-4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a</w:t>
            </w:r>
            <w:r>
              <w:rPr>
                <w:color w:val="213341"/>
                <w:spacing w:val="-6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provider’s</w:t>
            </w:r>
            <w:r>
              <w:rPr>
                <w:color w:val="213341"/>
                <w:spacing w:val="-5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ability</w:t>
            </w:r>
            <w:r>
              <w:rPr>
                <w:color w:val="213341"/>
                <w:spacing w:val="-39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to</w:t>
            </w:r>
            <w:r>
              <w:rPr>
                <w:color w:val="213341"/>
                <w:spacing w:val="-7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collect</w:t>
            </w:r>
            <w:r>
              <w:rPr>
                <w:color w:val="213341"/>
                <w:spacing w:val="-7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faster,</w:t>
            </w:r>
            <w:r>
              <w:rPr>
                <w:color w:val="213341"/>
                <w:spacing w:val="-7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easier</w:t>
            </w:r>
            <w:r>
              <w:rPr>
                <w:color w:val="213341"/>
                <w:spacing w:val="-7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and</w:t>
            </w:r>
            <w:r>
              <w:rPr>
                <w:color w:val="213341"/>
                <w:spacing w:val="-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with</w:t>
            </w:r>
            <w:r>
              <w:rPr>
                <w:color w:val="213341"/>
                <w:spacing w:val="-6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less</w:t>
            </w:r>
            <w:r>
              <w:rPr>
                <w:color w:val="213341"/>
                <w:spacing w:val="-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effort.</w:t>
            </w:r>
            <w:r>
              <w:rPr>
                <w:color w:val="213341"/>
                <w:spacing w:val="-7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Patients</w:t>
            </w:r>
            <w:r>
              <w:rPr>
                <w:color w:val="213341"/>
                <w:spacing w:val="-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benefit</w:t>
            </w:r>
            <w:r>
              <w:rPr>
                <w:color w:val="213341"/>
                <w:spacing w:val="-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by</w:t>
            </w:r>
            <w:r>
              <w:rPr>
                <w:color w:val="213341"/>
                <w:spacing w:val="-5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being</w:t>
            </w:r>
            <w:r>
              <w:rPr>
                <w:color w:val="213341"/>
                <w:spacing w:val="-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able</w:t>
            </w:r>
            <w:r>
              <w:rPr>
                <w:color w:val="213341"/>
                <w:spacing w:val="-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to</w:t>
            </w:r>
            <w:r>
              <w:rPr>
                <w:color w:val="213341"/>
                <w:spacing w:val="-38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get the care they need when they need it, and providers benefit through</w:t>
            </w:r>
            <w:r>
              <w:rPr>
                <w:color w:val="213341"/>
                <w:spacing w:val="1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reduced collection costs, improved revenue, and more stable long-term</w:t>
            </w:r>
            <w:r>
              <w:rPr>
                <w:color w:val="213341"/>
                <w:spacing w:val="1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financial</w:t>
            </w:r>
            <w:r>
              <w:rPr>
                <w:color w:val="213341"/>
                <w:spacing w:val="-2"/>
                <w:sz w:val="18"/>
              </w:rPr>
              <w:t xml:space="preserve"> </w:t>
            </w:r>
            <w:r>
              <w:rPr>
                <w:color w:val="213341"/>
                <w:sz w:val="18"/>
              </w:rPr>
              <w:t>viability.</w:t>
            </w:r>
          </w:p>
        </w:tc>
      </w:tr>
      <w:tr w:rsidR="00823B2A">
        <w:trPr>
          <w:trHeight w:val="1358"/>
        </w:trPr>
        <w:tc>
          <w:tcPr>
            <w:tcW w:w="694" w:type="dxa"/>
          </w:tcPr>
          <w:p w:rsidR="00823B2A" w:rsidRDefault="006419F2">
            <w:pPr>
              <w:pStyle w:val="TableParagraph"/>
              <w:ind w:right="121"/>
              <w:jc w:val="right"/>
            </w:pPr>
            <w:r>
              <w:t>6.</w:t>
            </w:r>
          </w:p>
        </w:tc>
        <w:tc>
          <w:tcPr>
            <w:tcW w:w="2804" w:type="dxa"/>
          </w:tcPr>
          <w:p w:rsidR="00823B2A" w:rsidRDefault="006419F2">
            <w:pPr>
              <w:pStyle w:val="TableParagraph"/>
              <w:ind w:left="104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5718" w:type="dxa"/>
          </w:tcPr>
          <w:p w:rsidR="00823B2A" w:rsidRDefault="006419F2">
            <w:pPr>
              <w:pStyle w:val="TableParagraph"/>
              <w:spacing w:before="39"/>
              <w:ind w:left="109" w:right="92"/>
              <w:jc w:val="both"/>
              <w:rPr>
                <w:sz w:val="18"/>
              </w:rPr>
            </w:pPr>
            <w:r>
              <w:rPr>
                <w:sz w:val="18"/>
              </w:rPr>
              <w:t>Data visualization acquires the main</w:t>
            </w:r>
            <w:r>
              <w:rPr>
                <w:sz w:val="18"/>
              </w:rPr>
              <w:t xml:space="preserve"> takeaways in the health industry into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focus, helps to identify patterns as well as correlations, and makes 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analysis more relevant. For example, data visualizations include interactive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infographic</w:t>
            </w:r>
            <w:proofErr w:type="spellEnd"/>
            <w:r>
              <w:rPr>
                <w:sz w:val="18"/>
              </w:rPr>
              <w:t xml:space="preserve"> dashboards, bar charts, pie charts, heat maps, and his</w:t>
            </w:r>
            <w:r>
              <w:rPr>
                <w:sz w:val="18"/>
              </w:rPr>
              <w:t>tograms,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represent ideas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</w:tbl>
    <w:p w:rsidR="006419F2" w:rsidRDefault="006419F2"/>
    <w:sectPr w:rsidR="006419F2">
      <w:pgSz w:w="11910" w:h="16840"/>
      <w:pgMar w:top="1420" w:right="12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3B2A"/>
    <w:rsid w:val="006419F2"/>
    <w:rsid w:val="00684518"/>
    <w:rsid w:val="0082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3345" w:right="3263" w:firstLine="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3345" w:right="3263" w:firstLine="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karthiksteve25@gmail.com</dc:creator>
  <cp:lastModifiedBy>Admin</cp:lastModifiedBy>
  <cp:revision>2</cp:revision>
  <dcterms:created xsi:type="dcterms:W3CDTF">2022-11-04T10:37:00Z</dcterms:created>
  <dcterms:modified xsi:type="dcterms:W3CDTF">2022-11-04T10:37:00Z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