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CC86" w14:textId="77777777" w:rsidR="00C76B37" w:rsidRDefault="00000000">
      <w:pPr>
        <w:spacing w:before="69" w:after="7" w:line="259" w:lineRule="auto"/>
        <w:ind w:left="206" w:right="2576" w:firstLine="1916"/>
        <w:rPr>
          <w:sz w:val="36"/>
        </w:rPr>
      </w:pPr>
      <w:r>
        <w:rPr>
          <w:sz w:val="44"/>
        </w:rPr>
        <w:t>PROJECT</w:t>
      </w:r>
      <w:r>
        <w:rPr>
          <w:spacing w:val="1"/>
          <w:sz w:val="44"/>
        </w:rPr>
        <w:t xml:space="preserve"> </w:t>
      </w:r>
      <w:r>
        <w:rPr>
          <w:sz w:val="44"/>
        </w:rPr>
        <w:t>PREREQUISTIC</w:t>
      </w:r>
      <w:r>
        <w:rPr>
          <w:spacing w:val="1"/>
          <w:sz w:val="44"/>
        </w:rPr>
        <w:t xml:space="preserve"> </w:t>
      </w:r>
      <w:r>
        <w:rPr>
          <w:color w:val="C45711"/>
          <w:sz w:val="36"/>
        </w:rPr>
        <w:t>GAS LEAKAGE</w:t>
      </w:r>
      <w:r>
        <w:rPr>
          <w:color w:val="C45711"/>
          <w:spacing w:val="-5"/>
          <w:sz w:val="36"/>
        </w:rPr>
        <w:t xml:space="preserve"> </w:t>
      </w:r>
      <w:r>
        <w:rPr>
          <w:color w:val="C45711"/>
          <w:sz w:val="36"/>
        </w:rPr>
        <w:t>MONITORING</w:t>
      </w:r>
      <w:r>
        <w:rPr>
          <w:color w:val="C45711"/>
          <w:spacing w:val="-5"/>
          <w:sz w:val="36"/>
        </w:rPr>
        <w:t xml:space="preserve"> </w:t>
      </w:r>
      <w:r>
        <w:rPr>
          <w:color w:val="C45711"/>
          <w:sz w:val="36"/>
        </w:rPr>
        <w:t>AND</w:t>
      </w:r>
      <w:r>
        <w:rPr>
          <w:color w:val="C45711"/>
          <w:spacing w:val="-2"/>
          <w:sz w:val="36"/>
        </w:rPr>
        <w:t xml:space="preserve"> </w:t>
      </w:r>
      <w:r>
        <w:rPr>
          <w:color w:val="C45711"/>
          <w:sz w:val="36"/>
        </w:rPr>
        <w:t>ALERTING</w:t>
      </w:r>
      <w:r>
        <w:rPr>
          <w:color w:val="C45711"/>
          <w:spacing w:val="-87"/>
          <w:sz w:val="36"/>
        </w:rPr>
        <w:t xml:space="preserve"> </w:t>
      </w:r>
      <w:r>
        <w:rPr>
          <w:color w:val="C45711"/>
          <w:sz w:val="36"/>
        </w:rPr>
        <w:t>SYSTEM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6794"/>
      </w:tblGrid>
      <w:tr w:rsidR="00C76B37" w14:paraId="5B982462" w14:textId="77777777">
        <w:trPr>
          <w:trHeight w:val="1343"/>
        </w:trPr>
        <w:tc>
          <w:tcPr>
            <w:tcW w:w="3438" w:type="dxa"/>
          </w:tcPr>
          <w:p w14:paraId="3E28EDF9" w14:textId="77777777" w:rsidR="00C76B37" w:rsidRDefault="00C76B37">
            <w:pPr>
              <w:pStyle w:val="TableParagraph"/>
              <w:rPr>
                <w:sz w:val="40"/>
              </w:rPr>
            </w:pPr>
          </w:p>
          <w:p w14:paraId="433E3343" w14:textId="77777777" w:rsidR="00C76B37" w:rsidRDefault="00C76B37">
            <w:pPr>
              <w:pStyle w:val="TableParagraph"/>
              <w:spacing w:before="5"/>
              <w:rPr>
                <w:sz w:val="33"/>
              </w:rPr>
            </w:pPr>
          </w:p>
          <w:p w14:paraId="444167F5" w14:textId="77777777" w:rsidR="00C76B37" w:rsidRDefault="00000000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6794" w:type="dxa"/>
          </w:tcPr>
          <w:p w14:paraId="75765F00" w14:textId="77777777" w:rsidR="007F1B5B" w:rsidRDefault="007F1B5B">
            <w:pPr>
              <w:pStyle w:val="TableParagraph"/>
              <w:ind w:left="105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  <w:p w14:paraId="5BAD75F7" w14:textId="77777777" w:rsidR="007F1B5B" w:rsidRDefault="007F1B5B">
            <w:pPr>
              <w:pStyle w:val="TableParagraph"/>
              <w:ind w:left="105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</w:p>
          <w:p w14:paraId="393831DB" w14:textId="77777777" w:rsidR="007F1B5B" w:rsidRDefault="007F1B5B">
            <w:pPr>
              <w:pStyle w:val="TableParagraph"/>
              <w:ind w:left="105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</w:p>
          <w:p w14:paraId="3848CAC8" w14:textId="3BDD83B6" w:rsidR="00C76B37" w:rsidRPr="007F1B5B" w:rsidRDefault="007F1B5B" w:rsidP="007F1B5B">
            <w:pPr>
              <w:pStyle w:val="TableParagraph"/>
              <w:rPr>
                <w:b/>
                <w:bCs/>
                <w:sz w:val="40"/>
                <w:szCs w:val="40"/>
              </w:rPr>
            </w:pPr>
            <w:r w:rsidRPr="007F1B5B">
              <w:rPr>
                <w:rFonts w:ascii="Verdana" w:hAnsi="Verdana"/>
                <w:b/>
                <w:bCs/>
                <w:color w:val="222222"/>
                <w:sz w:val="40"/>
                <w:szCs w:val="40"/>
                <w:shd w:val="clear" w:color="auto" w:fill="FFFFFF"/>
              </w:rPr>
              <w:t>PNT2022TMID19038</w:t>
            </w:r>
          </w:p>
        </w:tc>
      </w:tr>
      <w:tr w:rsidR="00C76B37" w14:paraId="4B0722CA" w14:textId="77777777">
        <w:trPr>
          <w:trHeight w:val="3999"/>
        </w:trPr>
        <w:tc>
          <w:tcPr>
            <w:tcW w:w="3438" w:type="dxa"/>
          </w:tcPr>
          <w:p w14:paraId="76B8B99C" w14:textId="77777777" w:rsidR="00C76B37" w:rsidRDefault="00000000">
            <w:pPr>
              <w:pStyle w:val="TableParagraph"/>
              <w:spacing w:before="292"/>
              <w:ind w:left="110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MEMBERS</w:t>
            </w:r>
          </w:p>
        </w:tc>
        <w:tc>
          <w:tcPr>
            <w:tcW w:w="6794" w:type="dxa"/>
          </w:tcPr>
          <w:p w14:paraId="27B59919" w14:textId="79E00164" w:rsidR="00C76B37" w:rsidRDefault="007F1B5B">
            <w:pPr>
              <w:pStyle w:val="TableParagraph"/>
              <w:spacing w:before="291"/>
              <w:ind w:left="105"/>
              <w:rPr>
                <w:sz w:val="32"/>
              </w:rPr>
            </w:pPr>
            <w:proofErr w:type="spellStart"/>
            <w:r>
              <w:rPr>
                <w:sz w:val="32"/>
              </w:rPr>
              <w:t>Satheeshkumar</w:t>
            </w:r>
            <w:proofErr w:type="spellEnd"/>
            <w:r>
              <w:rPr>
                <w:sz w:val="32"/>
              </w:rPr>
              <w:t xml:space="preserve"> </w:t>
            </w:r>
          </w:p>
          <w:p w14:paraId="14A68A4D" w14:textId="77777777" w:rsidR="00C76B37" w:rsidRDefault="007F1B5B">
            <w:pPr>
              <w:pStyle w:val="TableParagraph"/>
              <w:spacing w:before="266" w:line="422" w:lineRule="auto"/>
              <w:ind w:left="105" w:right="4553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Shekmusaraf</w:t>
            </w:r>
            <w:proofErr w:type="spellEnd"/>
            <w:r w:rsidR="00000000">
              <w:rPr>
                <w:spacing w:val="1"/>
                <w:sz w:val="32"/>
              </w:rPr>
              <w:t xml:space="preserve">  </w:t>
            </w:r>
            <w:proofErr w:type="spellStart"/>
            <w:r>
              <w:rPr>
                <w:sz w:val="32"/>
              </w:rPr>
              <w:t>Selvaharitha</w:t>
            </w:r>
            <w:proofErr w:type="spellEnd"/>
            <w:proofErr w:type="gramEnd"/>
          </w:p>
          <w:p w14:paraId="673747BD" w14:textId="77777777" w:rsidR="007F1B5B" w:rsidRDefault="007F1B5B">
            <w:pPr>
              <w:pStyle w:val="TableParagraph"/>
              <w:spacing w:before="266" w:line="422" w:lineRule="auto"/>
              <w:ind w:left="105" w:right="4553"/>
              <w:rPr>
                <w:sz w:val="32"/>
              </w:rPr>
            </w:pPr>
            <w:proofErr w:type="spellStart"/>
            <w:r>
              <w:rPr>
                <w:sz w:val="32"/>
              </w:rPr>
              <w:t>S</w:t>
            </w:r>
            <w:r>
              <w:rPr>
                <w:sz w:val="32"/>
              </w:rPr>
              <w:t>hanthoshi</w:t>
            </w:r>
            <w:proofErr w:type="spellEnd"/>
          </w:p>
          <w:p w14:paraId="7CBF1EA2" w14:textId="6EEDE134" w:rsidR="007F1B5B" w:rsidRDefault="007F1B5B" w:rsidP="007F1B5B">
            <w:pPr>
              <w:pStyle w:val="TableParagraph"/>
              <w:spacing w:before="266" w:line="422" w:lineRule="auto"/>
              <w:ind w:right="4553"/>
              <w:rPr>
                <w:sz w:val="32"/>
              </w:rPr>
            </w:pPr>
            <w:r>
              <w:rPr>
                <w:sz w:val="32"/>
              </w:rPr>
              <w:t xml:space="preserve"> Shalini</w:t>
            </w:r>
          </w:p>
        </w:tc>
      </w:tr>
    </w:tbl>
    <w:p w14:paraId="6BCE759F" w14:textId="77777777" w:rsidR="00C76B37" w:rsidRDefault="00C76B37">
      <w:pPr>
        <w:pStyle w:val="BodyText"/>
        <w:rPr>
          <w:sz w:val="40"/>
        </w:rPr>
      </w:pPr>
    </w:p>
    <w:p w14:paraId="6A835796" w14:textId="77777777" w:rsidR="00C76B37" w:rsidRDefault="00000000">
      <w:pPr>
        <w:pStyle w:val="Title"/>
        <w:rPr>
          <w:rFonts w:ascii="Calibri"/>
          <w:b w:val="0"/>
        </w:rPr>
      </w:pPr>
      <w:r>
        <w:rPr>
          <w:color w:val="2D5294"/>
        </w:rPr>
        <w:t>IBM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CLOUD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SERVICES</w:t>
      </w:r>
      <w:r>
        <w:rPr>
          <w:rFonts w:ascii="Calibri"/>
          <w:b w:val="0"/>
          <w:color w:val="2D5294"/>
        </w:rPr>
        <w:t>:</w:t>
      </w:r>
    </w:p>
    <w:p w14:paraId="4BC3F506" w14:textId="77777777" w:rsidR="00C76B37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151" w:line="271" w:lineRule="auto"/>
        <w:ind w:right="1460"/>
        <w:rPr>
          <w:rFonts w:ascii="Arial MT" w:hAnsi="Arial MT"/>
          <w:sz w:val="32"/>
        </w:rPr>
      </w:pPr>
      <w:r>
        <w:rPr>
          <w:sz w:val="32"/>
        </w:rPr>
        <w:t>Before you create a project, understand the requirements for</w:t>
      </w:r>
      <w:r>
        <w:rPr>
          <w:spacing w:val="1"/>
          <w:sz w:val="32"/>
        </w:rPr>
        <w:t xml:space="preserve"> </w:t>
      </w:r>
      <w:r>
        <w:rPr>
          <w:sz w:val="32"/>
        </w:rPr>
        <w:t>storage, collaborator eligibility, and catalog integration. You</w:t>
      </w:r>
      <w:r>
        <w:rPr>
          <w:spacing w:val="1"/>
          <w:sz w:val="32"/>
        </w:rPr>
        <w:t xml:space="preserve"> </w:t>
      </w:r>
      <w:r>
        <w:rPr>
          <w:sz w:val="32"/>
        </w:rPr>
        <w:t>can create projects if you have the Watson Studio, Watson</w:t>
      </w:r>
      <w:r>
        <w:rPr>
          <w:spacing w:val="1"/>
          <w:sz w:val="32"/>
        </w:rPr>
        <w:t xml:space="preserve"> </w:t>
      </w:r>
      <w:r>
        <w:rPr>
          <w:sz w:val="32"/>
        </w:rPr>
        <w:t>Knowledge Catalog,</w:t>
      </w:r>
      <w:r>
        <w:rPr>
          <w:spacing w:val="1"/>
          <w:sz w:val="32"/>
        </w:rPr>
        <w:t xml:space="preserve"> </w:t>
      </w:r>
      <w:r>
        <w:rPr>
          <w:sz w:val="32"/>
        </w:rPr>
        <w:t>or other services that</w:t>
      </w:r>
      <w:r>
        <w:rPr>
          <w:spacing w:val="1"/>
          <w:sz w:val="32"/>
        </w:rPr>
        <w:t xml:space="preserve"> </w:t>
      </w:r>
      <w:r>
        <w:rPr>
          <w:sz w:val="32"/>
        </w:rPr>
        <w:t>provide tools in</w:t>
      </w:r>
      <w:r>
        <w:rPr>
          <w:spacing w:val="1"/>
          <w:sz w:val="32"/>
        </w:rPr>
        <w:t xml:space="preserve"> </w:t>
      </w:r>
      <w:r>
        <w:rPr>
          <w:sz w:val="32"/>
        </w:rPr>
        <w:t>projects</w:t>
      </w:r>
      <w:r>
        <w:rPr>
          <w:rFonts w:ascii="Arial MT" w:hAnsi="Arial MT"/>
          <w:sz w:val="32"/>
        </w:rPr>
        <w:t>.</w:t>
      </w:r>
    </w:p>
    <w:p w14:paraId="379BD7B9" w14:textId="77777777" w:rsidR="00C76B37" w:rsidRDefault="00C76B37">
      <w:pPr>
        <w:pStyle w:val="BodyText"/>
        <w:rPr>
          <w:rFonts w:ascii="Arial MT"/>
          <w:sz w:val="50"/>
        </w:rPr>
      </w:pPr>
    </w:p>
    <w:p w14:paraId="70AFA74D" w14:textId="77777777" w:rsidR="00C76B37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line="271" w:lineRule="auto"/>
        <w:rPr>
          <w:rFonts w:ascii="Calibri" w:hAnsi="Calibri"/>
          <w:sz w:val="32"/>
        </w:rPr>
      </w:pPr>
      <w:r>
        <w:rPr>
          <w:sz w:val="32"/>
        </w:rPr>
        <w:t>You</w:t>
      </w:r>
      <w:r>
        <w:rPr>
          <w:spacing w:val="-11"/>
          <w:sz w:val="32"/>
        </w:rPr>
        <w:t xml:space="preserve"> </w:t>
      </w:r>
      <w:r>
        <w:rPr>
          <w:sz w:val="32"/>
        </w:rPr>
        <w:t>must</w:t>
      </w:r>
      <w:r>
        <w:rPr>
          <w:spacing w:val="-15"/>
          <w:sz w:val="32"/>
        </w:rPr>
        <w:t xml:space="preserve"> </w:t>
      </w:r>
      <w:r>
        <w:rPr>
          <w:sz w:val="32"/>
        </w:rPr>
        <w:t>associate</w:t>
      </w:r>
      <w:r>
        <w:rPr>
          <w:spacing w:val="-16"/>
          <w:sz w:val="32"/>
        </w:rPr>
        <w:t xml:space="preserve"> </w:t>
      </w:r>
      <w:r>
        <w:rPr>
          <w:sz w:val="32"/>
        </w:rPr>
        <w:t>an</w:t>
      </w:r>
      <w:r>
        <w:rPr>
          <w:spacing w:val="-8"/>
          <w:sz w:val="32"/>
        </w:rPr>
        <w:t xml:space="preserve"> </w:t>
      </w:r>
      <w:hyperlink r:id="rId5">
        <w:r>
          <w:rPr>
            <w:sz w:val="32"/>
            <w:u w:val="single"/>
          </w:rPr>
          <w:t>IBM</w:t>
        </w:r>
        <w:r>
          <w:rPr>
            <w:spacing w:val="-10"/>
            <w:sz w:val="32"/>
            <w:u w:val="single"/>
          </w:rPr>
          <w:t xml:space="preserve"> </w:t>
        </w:r>
        <w:r>
          <w:rPr>
            <w:sz w:val="32"/>
            <w:u w:val="single"/>
          </w:rPr>
          <w:t>Cloud</w:t>
        </w:r>
        <w:r>
          <w:rPr>
            <w:spacing w:val="-11"/>
            <w:sz w:val="32"/>
            <w:u w:val="single"/>
          </w:rPr>
          <w:t xml:space="preserve"> </w:t>
        </w:r>
        <w:r>
          <w:rPr>
            <w:sz w:val="32"/>
            <w:u w:val="single"/>
          </w:rPr>
          <w:t>Object</w:t>
        </w:r>
        <w:r>
          <w:rPr>
            <w:spacing w:val="-10"/>
            <w:sz w:val="32"/>
            <w:u w:val="single"/>
          </w:rPr>
          <w:t xml:space="preserve"> </w:t>
        </w:r>
        <w:r>
          <w:rPr>
            <w:sz w:val="32"/>
            <w:u w:val="single"/>
          </w:rPr>
          <w:t>Storage</w:t>
        </w:r>
        <w:r>
          <w:rPr>
            <w:spacing w:val="-16"/>
            <w:sz w:val="32"/>
            <w:u w:val="single"/>
          </w:rPr>
          <w:t xml:space="preserve"> </w:t>
        </w:r>
        <w:r>
          <w:rPr>
            <w:sz w:val="32"/>
            <w:u w:val="single"/>
          </w:rPr>
          <w:t>instanc</w:t>
        </w:r>
      </w:hyperlink>
      <w:hyperlink r:id="rId6">
        <w:r>
          <w:rPr>
            <w:sz w:val="32"/>
            <w:u w:val="single"/>
          </w:rPr>
          <w:t>e</w:t>
        </w:r>
        <w:r>
          <w:rPr>
            <w:spacing w:val="-15"/>
            <w:sz w:val="32"/>
          </w:rPr>
          <w:t xml:space="preserve"> </w:t>
        </w:r>
      </w:hyperlink>
      <w:hyperlink r:id="rId7">
        <w:r>
          <w:rPr>
            <w:sz w:val="32"/>
          </w:rPr>
          <w:t>wi</w:t>
        </w:r>
      </w:hyperlink>
      <w:r>
        <w:rPr>
          <w:sz w:val="32"/>
        </w:rPr>
        <w:t>th</w:t>
      </w:r>
      <w:r>
        <w:rPr>
          <w:spacing w:val="-78"/>
          <w:sz w:val="32"/>
        </w:rPr>
        <w:t xml:space="preserve"> </w:t>
      </w:r>
      <w:r>
        <w:rPr>
          <w:sz w:val="32"/>
        </w:rPr>
        <w:t>your project to store assets. Each project has a separate bucket</w:t>
      </w:r>
      <w:r>
        <w:rPr>
          <w:spacing w:val="1"/>
          <w:sz w:val="32"/>
        </w:rPr>
        <w:t xml:space="preserve"> </w:t>
      </w:r>
      <w:r>
        <w:rPr>
          <w:sz w:val="32"/>
        </w:rPr>
        <w:t>to hold the project's assets. If you are not an administrator for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the IBM Cloud Object Storage instance, it must be </w:t>
      </w:r>
      <w:hyperlink r:id="rId8">
        <w:r>
          <w:rPr>
            <w:sz w:val="32"/>
            <w:u w:val="single"/>
          </w:rPr>
          <w:t>configured</w:t>
        </w:r>
      </w:hyperlink>
      <w:r>
        <w:rPr>
          <w:spacing w:val="1"/>
          <w:sz w:val="32"/>
        </w:rPr>
        <w:t xml:space="preserve"> </w:t>
      </w:r>
      <w:hyperlink r:id="rId9">
        <w:r>
          <w:rPr>
            <w:sz w:val="32"/>
            <w:u w:val="single"/>
          </w:rPr>
          <w:t>t</w:t>
        </w:r>
      </w:hyperlink>
      <w:hyperlink r:id="rId10">
        <w:r>
          <w:rPr>
            <w:sz w:val="32"/>
            <w:u w:val="single"/>
          </w:rPr>
          <w:t>o</w:t>
        </w:r>
        <w:r>
          <w:rPr>
            <w:spacing w:val="-2"/>
            <w:sz w:val="32"/>
          </w:rPr>
          <w:t xml:space="preserve"> </w:t>
        </w:r>
      </w:hyperlink>
      <w:hyperlink r:id="rId11">
        <w:r>
          <w:rPr>
            <w:sz w:val="32"/>
            <w:u w:val="single"/>
          </w:rPr>
          <w:t>allo</w:t>
        </w:r>
      </w:hyperlink>
      <w:hyperlink r:id="rId12">
        <w:r>
          <w:rPr>
            <w:sz w:val="32"/>
            <w:u w:val="single"/>
          </w:rPr>
          <w:t>w</w:t>
        </w:r>
        <w:r>
          <w:rPr>
            <w:spacing w:val="-5"/>
            <w:sz w:val="32"/>
            <w:u w:val="single"/>
          </w:rPr>
          <w:t xml:space="preserve"> </w:t>
        </w:r>
      </w:hyperlink>
      <w:hyperlink r:id="rId13">
        <w:r>
          <w:rPr>
            <w:sz w:val="32"/>
            <w:u w:val="single"/>
          </w:rPr>
          <w:t>projec</w:t>
        </w:r>
      </w:hyperlink>
      <w:hyperlink r:id="rId14">
        <w:r>
          <w:rPr>
            <w:sz w:val="32"/>
            <w:u w:val="single"/>
          </w:rPr>
          <w:t>t</w:t>
        </w:r>
        <w:r>
          <w:rPr>
            <w:spacing w:val="4"/>
            <w:sz w:val="32"/>
            <w:u w:val="single"/>
          </w:rPr>
          <w:t xml:space="preserve"> </w:t>
        </w:r>
      </w:hyperlink>
      <w:hyperlink r:id="rId15">
        <w:r>
          <w:rPr>
            <w:sz w:val="32"/>
            <w:u w:val="single"/>
          </w:rPr>
          <w:t>creatio</w:t>
        </w:r>
      </w:hyperlink>
      <w:hyperlink r:id="rId16">
        <w:r>
          <w:rPr>
            <w:sz w:val="32"/>
            <w:u w:val="single"/>
          </w:rPr>
          <w:t>n</w:t>
        </w:r>
      </w:hyperlink>
      <w:hyperlink r:id="rId17">
        <w:r>
          <w:rPr>
            <w:rFonts w:ascii="Calibri" w:hAnsi="Calibri"/>
            <w:sz w:val="32"/>
          </w:rPr>
          <w:t>.</w:t>
        </w:r>
      </w:hyperlink>
    </w:p>
    <w:p w14:paraId="1DB21FAC" w14:textId="77777777" w:rsidR="00C76B37" w:rsidRDefault="00C76B37">
      <w:pPr>
        <w:spacing w:line="271" w:lineRule="auto"/>
        <w:jc w:val="both"/>
        <w:rPr>
          <w:rFonts w:ascii="Calibri" w:hAnsi="Calibri"/>
          <w:sz w:val="32"/>
        </w:rPr>
        <w:sectPr w:rsidR="00C76B37">
          <w:type w:val="continuous"/>
          <w:pgSz w:w="11910" w:h="16840"/>
          <w:pgMar w:top="1480" w:right="220" w:bottom="280" w:left="1220" w:header="720" w:footer="720" w:gutter="0"/>
          <w:cols w:space="720"/>
        </w:sectPr>
      </w:pPr>
    </w:p>
    <w:p w14:paraId="5575D623" w14:textId="77777777" w:rsidR="00C76B37" w:rsidRDefault="00C76B37">
      <w:pPr>
        <w:pStyle w:val="BodyText"/>
        <w:rPr>
          <w:rFonts w:ascii="Calibri"/>
          <w:sz w:val="20"/>
        </w:rPr>
      </w:pPr>
    </w:p>
    <w:p w14:paraId="24A4CF96" w14:textId="77777777" w:rsidR="00C76B37" w:rsidRDefault="00C76B37">
      <w:pPr>
        <w:pStyle w:val="BodyText"/>
        <w:rPr>
          <w:rFonts w:ascii="Calibri"/>
          <w:sz w:val="20"/>
        </w:rPr>
      </w:pPr>
    </w:p>
    <w:p w14:paraId="61BC8349" w14:textId="77777777" w:rsidR="00C76B37" w:rsidRDefault="00C76B37">
      <w:pPr>
        <w:pStyle w:val="BodyText"/>
        <w:rPr>
          <w:rFonts w:ascii="Calibri"/>
          <w:sz w:val="20"/>
        </w:rPr>
      </w:pPr>
    </w:p>
    <w:p w14:paraId="18056089" w14:textId="77777777" w:rsidR="00C76B37" w:rsidRDefault="00C76B37">
      <w:pPr>
        <w:pStyle w:val="BodyText"/>
        <w:rPr>
          <w:rFonts w:ascii="Calibri"/>
          <w:sz w:val="20"/>
        </w:rPr>
      </w:pPr>
    </w:p>
    <w:p w14:paraId="21553985" w14:textId="77777777" w:rsidR="00C76B37" w:rsidRDefault="00C76B37">
      <w:pPr>
        <w:pStyle w:val="BodyText"/>
        <w:rPr>
          <w:rFonts w:ascii="Calibri"/>
          <w:sz w:val="20"/>
        </w:rPr>
      </w:pPr>
    </w:p>
    <w:p w14:paraId="5D8C5D4F" w14:textId="77777777" w:rsidR="00C76B37" w:rsidRDefault="00C76B37">
      <w:pPr>
        <w:pStyle w:val="BodyText"/>
        <w:rPr>
          <w:rFonts w:ascii="Calibri"/>
          <w:sz w:val="20"/>
        </w:rPr>
      </w:pPr>
    </w:p>
    <w:p w14:paraId="6CE4902A" w14:textId="77777777" w:rsidR="00C76B37" w:rsidRDefault="00C76B37">
      <w:pPr>
        <w:pStyle w:val="BodyText"/>
        <w:spacing w:before="2"/>
        <w:rPr>
          <w:rFonts w:ascii="Calibri"/>
          <w:sz w:val="22"/>
        </w:rPr>
      </w:pPr>
    </w:p>
    <w:p w14:paraId="177B8DC0" w14:textId="77777777" w:rsidR="00C76B37" w:rsidRDefault="00000000">
      <w:pPr>
        <w:spacing w:before="84" w:line="292" w:lineRule="auto"/>
        <w:ind w:left="220" w:right="1517"/>
        <w:rPr>
          <w:b/>
          <w:sz w:val="36"/>
        </w:rPr>
      </w:pPr>
      <w:r>
        <w:rPr>
          <w:b/>
          <w:color w:val="2D5294"/>
          <w:sz w:val="36"/>
        </w:rPr>
        <w:t>WATSON</w:t>
      </w:r>
      <w:r>
        <w:rPr>
          <w:b/>
          <w:color w:val="2D5294"/>
          <w:spacing w:val="-6"/>
          <w:sz w:val="36"/>
        </w:rPr>
        <w:t xml:space="preserve"> </w:t>
      </w:r>
      <w:r>
        <w:rPr>
          <w:b/>
          <w:color w:val="2D5294"/>
          <w:sz w:val="36"/>
        </w:rPr>
        <w:t>KNOWLEDGE</w:t>
      </w:r>
      <w:r>
        <w:rPr>
          <w:b/>
          <w:color w:val="2D5294"/>
          <w:spacing w:val="-5"/>
          <w:sz w:val="36"/>
        </w:rPr>
        <w:t xml:space="preserve"> </w:t>
      </w:r>
      <w:r>
        <w:rPr>
          <w:b/>
          <w:color w:val="2D5294"/>
          <w:sz w:val="36"/>
        </w:rPr>
        <w:t>CATALOG</w:t>
      </w:r>
      <w:r>
        <w:rPr>
          <w:b/>
          <w:color w:val="2D5294"/>
          <w:spacing w:val="-8"/>
          <w:sz w:val="36"/>
        </w:rPr>
        <w:t xml:space="preserve"> </w:t>
      </w:r>
      <w:r>
        <w:rPr>
          <w:b/>
          <w:color w:val="2D5294"/>
          <w:sz w:val="36"/>
        </w:rPr>
        <w:t>INTEGRATION</w:t>
      </w:r>
      <w:r>
        <w:rPr>
          <w:b/>
          <w:color w:val="2D5294"/>
          <w:spacing w:val="-87"/>
          <w:sz w:val="36"/>
        </w:rPr>
        <w:t xml:space="preserve"> </w:t>
      </w:r>
      <w:r>
        <w:rPr>
          <w:b/>
          <w:color w:val="2D5294"/>
          <w:sz w:val="36"/>
        </w:rPr>
        <w:t>REQUIREMENTS:</w:t>
      </w:r>
    </w:p>
    <w:p w14:paraId="79F9C734" w14:textId="77777777" w:rsidR="00C76B37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137" w:line="268" w:lineRule="auto"/>
        <w:ind w:right="1456"/>
        <w:rPr>
          <w:sz w:val="32"/>
        </w:rPr>
      </w:pPr>
      <w:r>
        <w:rPr>
          <w:sz w:val="32"/>
        </w:rPr>
        <w:t>The project and the catalog must be created by members of the</w:t>
      </w:r>
      <w:r>
        <w:rPr>
          <w:spacing w:val="-77"/>
          <w:sz w:val="32"/>
        </w:rPr>
        <w:t xml:space="preserve"> </w:t>
      </w:r>
      <w:r>
        <w:rPr>
          <w:sz w:val="32"/>
        </w:rPr>
        <w:t>same IBM Cloud account, or, if your company set up SAML</w:t>
      </w:r>
      <w:r>
        <w:rPr>
          <w:spacing w:val="1"/>
          <w:sz w:val="32"/>
        </w:rPr>
        <w:t xml:space="preserve"> </w:t>
      </w:r>
      <w:r>
        <w:rPr>
          <w:sz w:val="32"/>
        </w:rPr>
        <w:t>federation on IBM Cloud, employees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same</w:t>
      </w:r>
      <w:r>
        <w:rPr>
          <w:spacing w:val="-9"/>
          <w:sz w:val="32"/>
        </w:rPr>
        <w:t xml:space="preserve"> </w:t>
      </w:r>
      <w:r>
        <w:rPr>
          <w:sz w:val="32"/>
        </w:rPr>
        <w:t>company.</w:t>
      </w:r>
    </w:p>
    <w:p w14:paraId="7E5C0887" w14:textId="77777777" w:rsidR="00C76B37" w:rsidRDefault="00C76B37">
      <w:pPr>
        <w:pStyle w:val="BodyText"/>
        <w:spacing w:before="2"/>
        <w:rPr>
          <w:sz w:val="38"/>
        </w:rPr>
      </w:pPr>
    </w:p>
    <w:p w14:paraId="2BC01FF3" w14:textId="77777777" w:rsidR="00C76B37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line="271" w:lineRule="auto"/>
        <w:ind w:right="1454"/>
        <w:rPr>
          <w:sz w:val="32"/>
        </w:rPr>
      </w:pPr>
      <w:r>
        <w:rPr>
          <w:sz w:val="32"/>
        </w:rPr>
        <w:t>If you want to add catalog assets to the project, you must select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Restrict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collaborator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checkbox</w:t>
      </w:r>
      <w:r>
        <w:rPr>
          <w:spacing w:val="1"/>
          <w:sz w:val="32"/>
        </w:rPr>
        <w:t xml:space="preserve"> </w:t>
      </w:r>
      <w:r>
        <w:rPr>
          <w:sz w:val="32"/>
        </w:rPr>
        <w:t>during</w:t>
      </w:r>
      <w:r>
        <w:rPr>
          <w:spacing w:val="-77"/>
          <w:sz w:val="32"/>
        </w:rPr>
        <w:t xml:space="preserve"> </w:t>
      </w:r>
      <w:r>
        <w:rPr>
          <w:sz w:val="32"/>
        </w:rPr>
        <w:t>project creation. If you want to only publish assets to a catalog,</w:t>
      </w:r>
      <w:r>
        <w:rPr>
          <w:spacing w:val="-77"/>
          <w:sz w:val="32"/>
        </w:rPr>
        <w:t xml:space="preserve"> </w:t>
      </w:r>
      <w:r>
        <w:rPr>
          <w:sz w:val="32"/>
        </w:rPr>
        <w:t>you</w:t>
      </w:r>
      <w:r>
        <w:rPr>
          <w:spacing w:val="2"/>
          <w:sz w:val="32"/>
        </w:rPr>
        <w:t xml:space="preserve"> </w:t>
      </w:r>
      <w:r>
        <w:rPr>
          <w:sz w:val="32"/>
        </w:rPr>
        <w:t>don't</w:t>
      </w:r>
      <w:r>
        <w:rPr>
          <w:spacing w:val="-2"/>
          <w:sz w:val="32"/>
        </w:rPr>
        <w:t xml:space="preserve"> </w:t>
      </w:r>
      <w:r>
        <w:rPr>
          <w:sz w:val="32"/>
        </w:rPr>
        <w:t>need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restrict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project.</w:t>
      </w:r>
    </w:p>
    <w:sectPr w:rsidR="00C76B37">
      <w:pgSz w:w="11910" w:h="16840"/>
      <w:pgMar w:top="1580" w:right="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E28DD"/>
    <w:multiLevelType w:val="hybridMultilevel"/>
    <w:tmpl w:val="A0E26636"/>
    <w:lvl w:ilvl="0" w:tplc="9A2898B8">
      <w:numFmt w:val="bullet"/>
      <w:lvlText w:val=""/>
      <w:lvlJc w:val="left"/>
      <w:pPr>
        <w:ind w:left="912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6BB8D7FC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8FB69B46"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ar-SA"/>
      </w:rPr>
    </w:lvl>
    <w:lvl w:ilvl="3" w:tplc="3B98B48C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03AE8A28">
      <w:numFmt w:val="bullet"/>
      <w:lvlText w:val="•"/>
      <w:lvlJc w:val="left"/>
      <w:pPr>
        <w:ind w:left="4739" w:hanging="361"/>
      </w:pPr>
      <w:rPr>
        <w:rFonts w:hint="default"/>
        <w:lang w:val="en-US" w:eastAsia="en-US" w:bidi="ar-SA"/>
      </w:rPr>
    </w:lvl>
    <w:lvl w:ilvl="5" w:tplc="8F7869FE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6" w:tplc="C3D0A596">
      <w:numFmt w:val="bullet"/>
      <w:lvlText w:val="•"/>
      <w:lvlJc w:val="left"/>
      <w:pPr>
        <w:ind w:left="6649" w:hanging="361"/>
      </w:pPr>
      <w:rPr>
        <w:rFonts w:hint="default"/>
        <w:lang w:val="en-US" w:eastAsia="en-US" w:bidi="ar-SA"/>
      </w:rPr>
    </w:lvl>
    <w:lvl w:ilvl="7" w:tplc="0CA8E5B2"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ar-SA"/>
      </w:rPr>
    </w:lvl>
    <w:lvl w:ilvl="8" w:tplc="5D10CAA4">
      <w:numFmt w:val="bullet"/>
      <w:lvlText w:val="•"/>
      <w:lvlJc w:val="left"/>
      <w:pPr>
        <w:ind w:left="8559" w:hanging="361"/>
      </w:pPr>
      <w:rPr>
        <w:rFonts w:hint="default"/>
        <w:lang w:val="en-US" w:eastAsia="en-US" w:bidi="ar-SA"/>
      </w:rPr>
    </w:lvl>
  </w:abstractNum>
  <w:num w:numId="1" w16cid:durableId="171935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B37"/>
    <w:rsid w:val="007F1B5B"/>
    <w:rsid w:val="00C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6906"/>
  <w15:docId w15:val="{A021D779-0A39-4691-8E81-930CC82F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30"/>
      <w:ind w:left="2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12" w:right="145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latform.cloud.ibm.com/docs/content/wsj/console/wdp_admin_cos.html" TargetMode="External"/><Relationship Id="rId13" Type="http://schemas.openxmlformats.org/officeDocument/2006/relationships/hyperlink" Target="https://dataplatform.cloud.ibm.com/docs/content/wsj/console/wdp_admin_co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platform.cloud.ibm.com/docs/content/wsj/admin/storage-options.html" TargetMode="External"/><Relationship Id="rId12" Type="http://schemas.openxmlformats.org/officeDocument/2006/relationships/hyperlink" Target="https://dataplatform.cloud.ibm.com/docs/content/wsj/console/wdp_admin_cos.html" TargetMode="External"/><Relationship Id="rId17" Type="http://schemas.openxmlformats.org/officeDocument/2006/relationships/hyperlink" Target="https://dataplatform.cloud.ibm.com/docs/content/wsj/console/wdp_admin_co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platform.cloud.ibm.com/docs/content/wsj/console/wdp_admin_co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platform.cloud.ibm.com/docs/content/wsj/admin/storage-options.html" TargetMode="External"/><Relationship Id="rId11" Type="http://schemas.openxmlformats.org/officeDocument/2006/relationships/hyperlink" Target="https://dataplatform.cloud.ibm.com/docs/content/wsj/console/wdp_admin_cos.html" TargetMode="External"/><Relationship Id="rId5" Type="http://schemas.openxmlformats.org/officeDocument/2006/relationships/hyperlink" Target="https://dataplatform.cloud.ibm.com/docs/content/wsj/admin/storage-options.html" TargetMode="External"/><Relationship Id="rId15" Type="http://schemas.openxmlformats.org/officeDocument/2006/relationships/hyperlink" Target="https://dataplatform.cloud.ibm.com/docs/content/wsj/console/wdp_admin_cos.html" TargetMode="External"/><Relationship Id="rId10" Type="http://schemas.openxmlformats.org/officeDocument/2006/relationships/hyperlink" Target="https://dataplatform.cloud.ibm.com/docs/content/wsj/console/wdp_admin_co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platform.cloud.ibm.com/docs/content/wsj/console/wdp_admin_cos.html" TargetMode="External"/><Relationship Id="rId14" Type="http://schemas.openxmlformats.org/officeDocument/2006/relationships/hyperlink" Target="https://dataplatform.cloud.ibm.com/docs/content/wsj/console/wdp_admin_c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R</dc:creator>
  <cp:lastModifiedBy>satheesh kumar</cp:lastModifiedBy>
  <cp:revision>2</cp:revision>
  <dcterms:created xsi:type="dcterms:W3CDTF">2022-11-17T04:49:00Z</dcterms:created>
  <dcterms:modified xsi:type="dcterms:W3CDTF">2022-11-17T04:56:00Z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