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F2F" w:rsidRPr="00EF0891" w:rsidRDefault="005C6F2F" w:rsidP="005C6F2F">
      <w:pPr>
        <w:jc w:val="center"/>
        <w:rPr>
          <w:sz w:val="28"/>
        </w:rPr>
      </w:pPr>
      <w:r w:rsidRPr="00EF0891">
        <w:rPr>
          <w:sz w:val="28"/>
        </w:rPr>
        <w:t>Project Design Phase-I</w:t>
      </w:r>
    </w:p>
    <w:p w:rsidR="005C6F2F" w:rsidRPr="00EF0891" w:rsidRDefault="005C6F2F" w:rsidP="005C6F2F">
      <w:pPr>
        <w:jc w:val="center"/>
        <w:rPr>
          <w:sz w:val="28"/>
        </w:rPr>
      </w:pPr>
      <w:r w:rsidRPr="00EF0891">
        <w:rPr>
          <w:sz w:val="28"/>
        </w:rPr>
        <w:t>Proposed</w:t>
      </w:r>
      <w:r w:rsidR="00C3740E">
        <w:rPr>
          <w:sz w:val="28"/>
        </w:rPr>
        <w:t xml:space="preserve"> </w:t>
      </w:r>
      <w:r w:rsidRPr="00EF0891">
        <w:rPr>
          <w:sz w:val="28"/>
        </w:rPr>
        <w:t>Solution</w:t>
      </w:r>
      <w:r w:rsidR="00C3740E">
        <w:rPr>
          <w:sz w:val="28"/>
        </w:rPr>
        <w:t xml:space="preserve"> </w:t>
      </w:r>
      <w:r w:rsidRPr="00EF0891">
        <w:rPr>
          <w:sz w:val="28"/>
        </w:rPr>
        <w:t>Template</w:t>
      </w:r>
    </w:p>
    <w:p w:rsidR="005C6F2F" w:rsidRPr="00EF0891" w:rsidRDefault="005C6F2F" w:rsidP="005C6F2F">
      <w:pPr>
        <w:jc w:val="center"/>
        <w:rPr>
          <w:sz w:val="28"/>
        </w:rPr>
      </w:pPr>
    </w:p>
    <w:tbl>
      <w:tblPr>
        <w:tblStyle w:val="TableGrid"/>
        <w:tblW w:w="0" w:type="auto"/>
        <w:tblInd w:w="4372" w:type="dxa"/>
        <w:tblLook w:val="04A0"/>
      </w:tblPr>
      <w:tblGrid>
        <w:gridCol w:w="2413"/>
        <w:gridCol w:w="2791"/>
      </w:tblGrid>
      <w:tr w:rsidR="005C6F2F" w:rsidRPr="00EF0891" w:rsidTr="005C6F2F">
        <w:trPr>
          <w:trHeight w:val="293"/>
        </w:trPr>
        <w:tc>
          <w:tcPr>
            <w:tcW w:w="5173" w:type="dxa"/>
          </w:tcPr>
          <w:p w:rsidR="005C6F2F" w:rsidRPr="00EF0891" w:rsidRDefault="005C6F2F" w:rsidP="005C6F2F">
            <w:pPr>
              <w:jc w:val="center"/>
              <w:rPr>
                <w:sz w:val="28"/>
              </w:rPr>
            </w:pPr>
            <w:r w:rsidRPr="00EF0891">
              <w:rPr>
                <w:sz w:val="28"/>
              </w:rPr>
              <w:t>Date</w:t>
            </w:r>
          </w:p>
        </w:tc>
        <w:tc>
          <w:tcPr>
            <w:tcW w:w="5173" w:type="dxa"/>
          </w:tcPr>
          <w:p w:rsidR="005C6F2F" w:rsidRPr="00EF0891" w:rsidRDefault="00B04EBB" w:rsidP="005C6F2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045829">
              <w:rPr>
                <w:sz w:val="28"/>
              </w:rPr>
              <w:t>4</w:t>
            </w:r>
            <w:r w:rsidR="005C6F2F" w:rsidRPr="00EF0891">
              <w:rPr>
                <w:sz w:val="28"/>
              </w:rPr>
              <w:t xml:space="preserve"> OCTOBER 2022</w:t>
            </w:r>
          </w:p>
        </w:tc>
      </w:tr>
      <w:tr w:rsidR="005C6F2F" w:rsidRPr="00EF0891" w:rsidTr="005C6F2F">
        <w:trPr>
          <w:trHeight w:val="293"/>
        </w:trPr>
        <w:tc>
          <w:tcPr>
            <w:tcW w:w="5173" w:type="dxa"/>
          </w:tcPr>
          <w:p w:rsidR="005C6F2F" w:rsidRPr="00EF0891" w:rsidRDefault="005C6F2F" w:rsidP="005C6F2F">
            <w:pPr>
              <w:jc w:val="center"/>
              <w:rPr>
                <w:sz w:val="28"/>
              </w:rPr>
            </w:pPr>
            <w:r w:rsidRPr="00EF0891">
              <w:rPr>
                <w:sz w:val="28"/>
              </w:rPr>
              <w:t>Project Name</w:t>
            </w:r>
          </w:p>
        </w:tc>
        <w:tc>
          <w:tcPr>
            <w:tcW w:w="5173" w:type="dxa"/>
          </w:tcPr>
          <w:p w:rsidR="005C6F2F" w:rsidRPr="00EF0891" w:rsidRDefault="005C6F2F" w:rsidP="005C6F2F">
            <w:pPr>
              <w:jc w:val="center"/>
              <w:rPr>
                <w:sz w:val="28"/>
              </w:rPr>
            </w:pPr>
            <w:r w:rsidRPr="00EF0891">
              <w:rPr>
                <w:sz w:val="28"/>
              </w:rPr>
              <w:t>Skill and Job Recommender Application</w:t>
            </w:r>
          </w:p>
        </w:tc>
      </w:tr>
      <w:tr w:rsidR="005C6F2F" w:rsidRPr="00EF0891" w:rsidTr="005C6F2F">
        <w:trPr>
          <w:trHeight w:val="293"/>
        </w:trPr>
        <w:tc>
          <w:tcPr>
            <w:tcW w:w="5173" w:type="dxa"/>
          </w:tcPr>
          <w:p w:rsidR="005C6F2F" w:rsidRPr="00EF0891" w:rsidRDefault="005C6F2F" w:rsidP="005C6F2F">
            <w:pPr>
              <w:jc w:val="center"/>
              <w:rPr>
                <w:sz w:val="28"/>
              </w:rPr>
            </w:pPr>
            <w:r w:rsidRPr="00EF0891">
              <w:rPr>
                <w:sz w:val="28"/>
              </w:rPr>
              <w:t>Maximum Marks</w:t>
            </w:r>
          </w:p>
        </w:tc>
        <w:tc>
          <w:tcPr>
            <w:tcW w:w="5173" w:type="dxa"/>
          </w:tcPr>
          <w:p w:rsidR="005C6F2F" w:rsidRPr="00EF0891" w:rsidRDefault="005C6F2F" w:rsidP="005C6F2F">
            <w:pPr>
              <w:jc w:val="center"/>
              <w:rPr>
                <w:sz w:val="28"/>
              </w:rPr>
            </w:pPr>
            <w:r w:rsidRPr="00EF0891">
              <w:rPr>
                <w:sz w:val="28"/>
              </w:rPr>
              <w:t>2Marks</w:t>
            </w:r>
          </w:p>
        </w:tc>
      </w:tr>
    </w:tbl>
    <w:p w:rsidR="005C6F2F" w:rsidRPr="00EF0891" w:rsidRDefault="005C6F2F" w:rsidP="00C834D8">
      <w:pPr>
        <w:rPr>
          <w:sz w:val="28"/>
        </w:rPr>
      </w:pPr>
    </w:p>
    <w:p w:rsidR="00BF3EF8" w:rsidRDefault="00BF3EF8" w:rsidP="00E12D99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6"/>
        </w:rPr>
      </w:pPr>
      <w:r w:rsidRPr="00EF0891">
        <w:rPr>
          <w:rFonts w:ascii="Calibri-Bold" w:hAnsi="Calibri-Bold" w:cs="Calibri-Bold"/>
          <w:b/>
          <w:bCs/>
          <w:sz w:val="26"/>
        </w:rPr>
        <w:t>Proposed Solution Template:</w:t>
      </w:r>
    </w:p>
    <w:p w:rsidR="00C3740E" w:rsidRPr="00EF0891" w:rsidRDefault="00C3740E" w:rsidP="00E12D99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6"/>
        </w:rPr>
      </w:pPr>
    </w:p>
    <w:p w:rsidR="00BF3EF8" w:rsidRDefault="00BF3EF8" w:rsidP="00E12D99">
      <w:pPr>
        <w:jc w:val="center"/>
        <w:rPr>
          <w:rFonts w:ascii="Calibri" w:hAnsi="Calibri" w:cs="Calibri"/>
          <w:sz w:val="28"/>
        </w:rPr>
      </w:pPr>
      <w:r w:rsidRPr="00EF0891">
        <w:rPr>
          <w:rFonts w:ascii="Calibri" w:hAnsi="Calibri" w:cs="Calibri"/>
          <w:sz w:val="28"/>
        </w:rPr>
        <w:t>Project team shall fill the following information in proposed solution template.</w:t>
      </w:r>
    </w:p>
    <w:tbl>
      <w:tblPr>
        <w:tblStyle w:val="TableGrid"/>
        <w:tblpPr w:leftFromText="180" w:rightFromText="180" w:vertAnchor="text" w:horzAnchor="margin" w:tblpY="466"/>
        <w:tblW w:w="0" w:type="auto"/>
        <w:tblLook w:val="04A0"/>
      </w:tblPr>
      <w:tblGrid>
        <w:gridCol w:w="2375"/>
        <w:gridCol w:w="3550"/>
        <w:gridCol w:w="3651"/>
      </w:tblGrid>
      <w:tr w:rsidR="00C834D8" w:rsidRPr="00EF0891" w:rsidTr="00C834D8">
        <w:trPr>
          <w:trHeight w:val="837"/>
        </w:trPr>
        <w:tc>
          <w:tcPr>
            <w:tcW w:w="6182" w:type="dxa"/>
          </w:tcPr>
          <w:p w:rsidR="00170A42" w:rsidRDefault="00170A42" w:rsidP="00C834D8">
            <w:pPr>
              <w:jc w:val="center"/>
              <w:rPr>
                <w:rFonts w:ascii="Calibri-Bold" w:hAnsi="Calibri-Bold" w:cs="Calibri-Bold"/>
                <w:b/>
                <w:bCs/>
                <w:sz w:val="26"/>
              </w:rPr>
            </w:pPr>
          </w:p>
          <w:p w:rsidR="00170A42" w:rsidRPr="00EF0891" w:rsidRDefault="00170A42" w:rsidP="00C834D8">
            <w:pPr>
              <w:jc w:val="center"/>
              <w:rPr>
                <w:sz w:val="28"/>
              </w:rPr>
            </w:pPr>
            <w:r w:rsidRPr="00EF0891">
              <w:rPr>
                <w:rFonts w:ascii="Calibri-Bold" w:hAnsi="Calibri-Bold" w:cs="Calibri-Bold"/>
                <w:b/>
                <w:bCs/>
                <w:sz w:val="26"/>
              </w:rPr>
              <w:t>S. No.</w:t>
            </w:r>
          </w:p>
        </w:tc>
        <w:tc>
          <w:tcPr>
            <w:tcW w:w="6878" w:type="dxa"/>
          </w:tcPr>
          <w:p w:rsidR="00170A42" w:rsidRDefault="00170A42" w:rsidP="00C834D8">
            <w:pPr>
              <w:jc w:val="center"/>
              <w:rPr>
                <w:rFonts w:ascii="Calibri-Bold" w:hAnsi="Calibri-Bold" w:cs="Calibri-Bold"/>
                <w:b/>
                <w:bCs/>
                <w:sz w:val="26"/>
              </w:rPr>
            </w:pPr>
            <w:r>
              <w:rPr>
                <w:rFonts w:ascii="Calibri-Bold" w:hAnsi="Calibri-Bold" w:cs="Calibri-Bold"/>
                <w:b/>
                <w:bCs/>
                <w:sz w:val="26"/>
              </w:rPr>
              <w:t xml:space="preserve"> </w:t>
            </w:r>
          </w:p>
          <w:p w:rsidR="00170A42" w:rsidRPr="00EF0891" w:rsidRDefault="00170A42" w:rsidP="00C834D8">
            <w:pPr>
              <w:jc w:val="center"/>
              <w:rPr>
                <w:sz w:val="28"/>
              </w:rPr>
            </w:pPr>
            <w:r w:rsidRPr="00EF0891">
              <w:rPr>
                <w:rFonts w:ascii="Calibri-Bold" w:hAnsi="Calibri-Bold" w:cs="Calibri-Bold"/>
                <w:b/>
                <w:bCs/>
                <w:sz w:val="26"/>
              </w:rPr>
              <w:t>Parameter</w:t>
            </w:r>
          </w:p>
        </w:tc>
        <w:tc>
          <w:tcPr>
            <w:tcW w:w="6462" w:type="dxa"/>
          </w:tcPr>
          <w:p w:rsidR="00170A42" w:rsidRDefault="00170A42" w:rsidP="00C834D8">
            <w:pPr>
              <w:jc w:val="center"/>
              <w:rPr>
                <w:rFonts w:ascii="Calibri-Bold" w:hAnsi="Calibri-Bold" w:cs="Calibri-Bold"/>
                <w:b/>
                <w:bCs/>
                <w:sz w:val="26"/>
              </w:rPr>
            </w:pPr>
          </w:p>
          <w:p w:rsidR="00170A42" w:rsidRPr="00EF0891" w:rsidRDefault="00170A42" w:rsidP="00C834D8">
            <w:pPr>
              <w:jc w:val="center"/>
              <w:rPr>
                <w:sz w:val="28"/>
              </w:rPr>
            </w:pPr>
            <w:r w:rsidRPr="00EF0891">
              <w:rPr>
                <w:rFonts w:ascii="Calibri-Bold" w:hAnsi="Calibri-Bold" w:cs="Calibri-Bold"/>
                <w:b/>
                <w:bCs/>
                <w:sz w:val="26"/>
              </w:rPr>
              <w:t>Description</w:t>
            </w:r>
          </w:p>
        </w:tc>
      </w:tr>
      <w:tr w:rsidR="00C834D8" w:rsidRPr="00EF0891" w:rsidTr="00C834D8">
        <w:trPr>
          <w:trHeight w:val="1515"/>
        </w:trPr>
        <w:tc>
          <w:tcPr>
            <w:tcW w:w="6182" w:type="dxa"/>
            <w:tcBorders>
              <w:bottom w:val="single" w:sz="4" w:space="0" w:color="000000" w:themeColor="text1"/>
            </w:tcBorders>
          </w:tcPr>
          <w:p w:rsidR="00170A42" w:rsidRDefault="00170A42" w:rsidP="00C834D8">
            <w:pPr>
              <w:jc w:val="center"/>
              <w:rPr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sz w:val="28"/>
              </w:rPr>
            </w:pPr>
            <w:r w:rsidRPr="00EF0891">
              <w:rPr>
                <w:sz w:val="28"/>
              </w:rPr>
              <w:t>1</w:t>
            </w:r>
          </w:p>
        </w:tc>
        <w:tc>
          <w:tcPr>
            <w:tcW w:w="6878" w:type="dxa"/>
          </w:tcPr>
          <w:p w:rsidR="00170A42" w:rsidRDefault="00170A42" w:rsidP="00C834D8">
            <w:pPr>
              <w:jc w:val="center"/>
              <w:rPr>
                <w:rFonts w:ascii="Calibri" w:hAnsi="Calibri" w:cs="Calibri"/>
                <w:color w:val="202020"/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sz w:val="28"/>
              </w:rPr>
            </w:pPr>
            <w:r w:rsidRPr="00EF0891">
              <w:rPr>
                <w:rFonts w:ascii="Calibri" w:hAnsi="Calibri" w:cs="Calibri"/>
                <w:color w:val="202020"/>
                <w:sz w:val="28"/>
              </w:rPr>
              <w:t>Problem Statement (Problem to be solved)</w:t>
            </w:r>
          </w:p>
        </w:tc>
        <w:tc>
          <w:tcPr>
            <w:tcW w:w="6462" w:type="dxa"/>
          </w:tcPr>
          <w:p w:rsidR="00170A42" w:rsidRPr="00170A42" w:rsidRDefault="00170A42" w:rsidP="00C834D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1"/>
              </w:rPr>
            </w:pPr>
            <w:r w:rsidRPr="00C3740E">
              <w:rPr>
                <w:rFonts w:cstheme="minorHAnsi"/>
                <w:sz w:val="28"/>
                <w:szCs w:val="21"/>
              </w:rPr>
              <w:t>To create a complete web application that can show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C3740E">
              <w:rPr>
                <w:rFonts w:cstheme="minorHAnsi"/>
                <w:sz w:val="28"/>
                <w:szCs w:val="21"/>
              </w:rPr>
              <w:t>available jobs based on the user's skill set.</w:t>
            </w:r>
          </w:p>
        </w:tc>
      </w:tr>
      <w:tr w:rsidR="00C834D8" w:rsidRPr="00EF0891" w:rsidTr="00C834D8">
        <w:trPr>
          <w:trHeight w:val="108"/>
        </w:trPr>
        <w:tc>
          <w:tcPr>
            <w:tcW w:w="6182" w:type="dxa"/>
            <w:tcBorders>
              <w:bottom w:val="single" w:sz="4" w:space="0" w:color="auto"/>
            </w:tcBorders>
          </w:tcPr>
          <w:p w:rsidR="00170A42" w:rsidRDefault="00170A42" w:rsidP="00C834D8">
            <w:pPr>
              <w:jc w:val="center"/>
              <w:rPr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sz w:val="28"/>
              </w:rPr>
            </w:pPr>
            <w:r w:rsidRPr="00EF0891">
              <w:rPr>
                <w:sz w:val="28"/>
              </w:rPr>
              <w:t>2</w:t>
            </w:r>
          </w:p>
        </w:tc>
        <w:tc>
          <w:tcPr>
            <w:tcW w:w="6878" w:type="dxa"/>
          </w:tcPr>
          <w:p w:rsidR="00170A42" w:rsidRDefault="00170A42" w:rsidP="00C834D8">
            <w:pPr>
              <w:jc w:val="center"/>
              <w:rPr>
                <w:rFonts w:ascii="Calibri" w:hAnsi="Calibri" w:cs="Calibri"/>
                <w:color w:val="202020"/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sz w:val="28"/>
              </w:rPr>
            </w:pPr>
            <w:r w:rsidRPr="00EF0891">
              <w:rPr>
                <w:rFonts w:ascii="Calibri" w:hAnsi="Calibri" w:cs="Calibri"/>
                <w:color w:val="202020"/>
                <w:sz w:val="28"/>
              </w:rPr>
              <w:t>Idea/Solution description</w:t>
            </w:r>
          </w:p>
        </w:tc>
        <w:tc>
          <w:tcPr>
            <w:tcW w:w="6462" w:type="dxa"/>
          </w:tcPr>
          <w:p w:rsidR="00170A42" w:rsidRPr="00170A42" w:rsidRDefault="00170A42" w:rsidP="00C834D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1"/>
              </w:rPr>
            </w:pPr>
            <w:r w:rsidRPr="00170A42">
              <w:rPr>
                <w:rFonts w:cstheme="minorHAnsi"/>
                <w:sz w:val="28"/>
                <w:szCs w:val="21"/>
              </w:rPr>
              <w:t>In this paper, we presented a structure for the duty of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employment recommendations. According to the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preferences of the job recommender system creator,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this architecture both makes it easier to grasp how the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job suggestion process works and permits the use of a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variety of text processing and recommendation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methods. Additionally, we contribute by making a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fresh dataset with profiles of job searchers and open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positions publicly accessible.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Future areas of our research will centre on conducting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a more thorough review taking into account a larger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number of methodologies and data as well as a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thorough evaluation of the impact of each job seeker's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professional skill on the recommendation they obtain</w:t>
            </w:r>
            <w:r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for a position.</w:t>
            </w:r>
          </w:p>
        </w:tc>
      </w:tr>
      <w:tr w:rsidR="00C834D8" w:rsidRPr="00EF0891" w:rsidTr="00C834D8">
        <w:trPr>
          <w:trHeight w:val="108"/>
        </w:trPr>
        <w:tc>
          <w:tcPr>
            <w:tcW w:w="6182" w:type="dxa"/>
            <w:tcBorders>
              <w:top w:val="single" w:sz="4" w:space="0" w:color="auto"/>
            </w:tcBorders>
          </w:tcPr>
          <w:p w:rsidR="00170A42" w:rsidRDefault="00170A42" w:rsidP="00C834D8">
            <w:pPr>
              <w:jc w:val="center"/>
              <w:rPr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sz w:val="28"/>
              </w:rPr>
            </w:pPr>
            <w:r w:rsidRPr="00EF0891">
              <w:rPr>
                <w:sz w:val="28"/>
              </w:rPr>
              <w:t>3</w:t>
            </w:r>
          </w:p>
        </w:tc>
        <w:tc>
          <w:tcPr>
            <w:tcW w:w="6878" w:type="dxa"/>
          </w:tcPr>
          <w:p w:rsidR="00170A42" w:rsidRDefault="00170A42" w:rsidP="00C834D8">
            <w:pPr>
              <w:jc w:val="center"/>
              <w:rPr>
                <w:rFonts w:ascii="Calibri" w:hAnsi="Calibri" w:cs="Calibri"/>
                <w:color w:val="202020"/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rFonts w:ascii="Calibri" w:hAnsi="Calibri" w:cs="Calibri"/>
                <w:color w:val="202020"/>
                <w:sz w:val="28"/>
              </w:rPr>
            </w:pPr>
            <w:r w:rsidRPr="00EF0891">
              <w:rPr>
                <w:rFonts w:ascii="Calibri" w:hAnsi="Calibri" w:cs="Calibri"/>
                <w:color w:val="202020"/>
                <w:sz w:val="28"/>
              </w:rPr>
              <w:t>Novelty/ Uniqueness</w:t>
            </w:r>
          </w:p>
        </w:tc>
        <w:tc>
          <w:tcPr>
            <w:tcW w:w="6462" w:type="dxa"/>
          </w:tcPr>
          <w:p w:rsidR="00170A42" w:rsidRPr="00C834D8" w:rsidRDefault="00170A42" w:rsidP="00C834D8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333333"/>
                <w:sz w:val="28"/>
                <w:szCs w:val="21"/>
              </w:rPr>
            </w:pPr>
            <w:r w:rsidRPr="00170A42">
              <w:rPr>
                <w:rFonts w:cstheme="minorHAnsi"/>
                <w:color w:val="333333"/>
                <w:sz w:val="28"/>
                <w:szCs w:val="21"/>
              </w:rPr>
              <w:t>As information technology advanced and the Internet</w:t>
            </w:r>
            <w:r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became more widely used, people gradually moved</w:t>
            </w:r>
            <w:r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from an era of information scarcity to one of</w:t>
            </w:r>
            <w:r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information overload. User satisfaction with</w:t>
            </w:r>
            <w:r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recommender systems is correlated with both the</w:t>
            </w:r>
            <w:r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degree of support provided to the user's decision making</w:t>
            </w:r>
            <w:r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as well as the accuracy of the system's</w:t>
            </w:r>
            <w:r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recommendations. One crucial indicator of client</w:t>
            </w:r>
            <w:r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happiness is novelty. The field of recommender</w:t>
            </w:r>
            <w:r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systems (RS) is increasingly realising that novelty is a</w:t>
            </w:r>
            <w:r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crucial component of suggestion effectiveness and</w:t>
            </w:r>
            <w:r w:rsidR="00C834D8"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added value. The originality of an item in a</w:t>
            </w:r>
            <w:r w:rsidR="00C834D8"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recommendation system was determined in this work</w:t>
            </w:r>
            <w:r w:rsidR="00C834D8"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by combing research findings on the definition and</w:t>
            </w:r>
            <w:r w:rsidR="00C834D8"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algorithm of novel recommendations. An experiment</w:t>
            </w:r>
            <w:r w:rsidR="00C834D8"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showed that the definition of novelty may be used to</w:t>
            </w:r>
            <w:r w:rsidR="00C834D8"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accurately identify and recommend items that the user</w:t>
            </w:r>
            <w:r w:rsidR="00C834D8">
              <w:rPr>
                <w:rFonts w:cstheme="minorHAnsi"/>
                <w:color w:val="333333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color w:val="333333"/>
                <w:sz w:val="28"/>
                <w:szCs w:val="21"/>
              </w:rPr>
              <w:t>is already familiar with.</w:t>
            </w:r>
          </w:p>
        </w:tc>
      </w:tr>
      <w:tr w:rsidR="00C834D8" w:rsidRPr="00EF0891" w:rsidTr="00C834D8">
        <w:trPr>
          <w:trHeight w:val="2960"/>
        </w:trPr>
        <w:tc>
          <w:tcPr>
            <w:tcW w:w="6182" w:type="dxa"/>
          </w:tcPr>
          <w:p w:rsidR="00170A42" w:rsidRDefault="00170A42" w:rsidP="00C834D8">
            <w:pPr>
              <w:jc w:val="center"/>
              <w:rPr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sz w:val="28"/>
              </w:rPr>
            </w:pPr>
            <w:r w:rsidRPr="00EF0891">
              <w:rPr>
                <w:sz w:val="28"/>
              </w:rPr>
              <w:t>4</w:t>
            </w:r>
          </w:p>
        </w:tc>
        <w:tc>
          <w:tcPr>
            <w:tcW w:w="6878" w:type="dxa"/>
          </w:tcPr>
          <w:p w:rsidR="00170A42" w:rsidRDefault="00170A42" w:rsidP="00C834D8">
            <w:pPr>
              <w:jc w:val="center"/>
              <w:rPr>
                <w:rFonts w:ascii="Calibri" w:hAnsi="Calibri" w:cs="Calibri"/>
                <w:color w:val="202020"/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rFonts w:ascii="Calibri" w:hAnsi="Calibri" w:cs="Calibri"/>
                <w:color w:val="202020"/>
                <w:sz w:val="28"/>
              </w:rPr>
            </w:pPr>
            <w:r w:rsidRPr="00EF0891">
              <w:rPr>
                <w:rFonts w:ascii="Calibri" w:hAnsi="Calibri" w:cs="Calibri"/>
                <w:color w:val="202020"/>
                <w:sz w:val="28"/>
              </w:rPr>
              <w:t>Social Impact /Customer Satisfaction</w:t>
            </w:r>
          </w:p>
        </w:tc>
        <w:tc>
          <w:tcPr>
            <w:tcW w:w="6462" w:type="dxa"/>
          </w:tcPr>
          <w:p w:rsidR="00170A42" w:rsidRPr="00170A42" w:rsidRDefault="00170A42" w:rsidP="00C834D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1"/>
              </w:rPr>
            </w:pPr>
            <w:r w:rsidRPr="00170A42">
              <w:rPr>
                <w:rFonts w:cstheme="minorHAnsi"/>
                <w:sz w:val="28"/>
                <w:szCs w:val="21"/>
              </w:rPr>
              <w:t>We create a number of recommender systems and</w:t>
            </w:r>
          </w:p>
          <w:p w:rsidR="00170A42" w:rsidRPr="00C834D8" w:rsidRDefault="00170A42" w:rsidP="00C834D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1"/>
              </w:rPr>
            </w:pPr>
            <w:r w:rsidRPr="00170A42">
              <w:rPr>
                <w:rFonts w:cstheme="minorHAnsi"/>
                <w:sz w:val="28"/>
                <w:szCs w:val="21"/>
              </w:rPr>
              <w:t>evaluate their propensity to provide correct and varied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recommendations as well as their capacity to produce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customer satisfaction from a variety of data sources.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The findings demonstrate that when a deep learning based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recommender system is used, accuracy and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diversity have a beneficial impact on consumer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satisfaction. In contrast, when using conventional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recommender systems, only accuracy has a beneficial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impact on customer satisfaction. These findings show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that recommender system developers or managers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must find ways to increase client satisfaction with the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system and support the long-term growth of ecommerce.</w:t>
            </w:r>
          </w:p>
        </w:tc>
      </w:tr>
      <w:tr w:rsidR="00C834D8" w:rsidRPr="00EF0891" w:rsidTr="00C834D8">
        <w:trPr>
          <w:trHeight w:val="2789"/>
        </w:trPr>
        <w:tc>
          <w:tcPr>
            <w:tcW w:w="6182" w:type="dxa"/>
          </w:tcPr>
          <w:p w:rsidR="00170A42" w:rsidRDefault="00170A42" w:rsidP="00C834D8">
            <w:pPr>
              <w:jc w:val="center"/>
              <w:rPr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sz w:val="28"/>
              </w:rPr>
            </w:pPr>
            <w:r w:rsidRPr="00EF0891">
              <w:rPr>
                <w:sz w:val="28"/>
              </w:rPr>
              <w:t>5</w:t>
            </w:r>
          </w:p>
        </w:tc>
        <w:tc>
          <w:tcPr>
            <w:tcW w:w="6878" w:type="dxa"/>
          </w:tcPr>
          <w:p w:rsidR="00170A42" w:rsidRDefault="00170A42" w:rsidP="00C834D8">
            <w:pPr>
              <w:jc w:val="center"/>
              <w:rPr>
                <w:rFonts w:ascii="Calibri" w:hAnsi="Calibri" w:cs="Calibri"/>
                <w:color w:val="202020"/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rFonts w:ascii="Calibri" w:hAnsi="Calibri" w:cs="Calibri"/>
                <w:color w:val="202020"/>
                <w:sz w:val="28"/>
              </w:rPr>
            </w:pPr>
            <w:r w:rsidRPr="00EF0891">
              <w:rPr>
                <w:rFonts w:ascii="Calibri" w:hAnsi="Calibri" w:cs="Calibri"/>
                <w:color w:val="202020"/>
                <w:sz w:val="28"/>
              </w:rPr>
              <w:t>Business Model(Revenue Model)</w:t>
            </w:r>
          </w:p>
        </w:tc>
        <w:tc>
          <w:tcPr>
            <w:tcW w:w="6462" w:type="dxa"/>
          </w:tcPr>
          <w:p w:rsidR="00170A42" w:rsidRPr="00170A42" w:rsidRDefault="00170A42" w:rsidP="00C834D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1"/>
              </w:rPr>
            </w:pPr>
            <w:r w:rsidRPr="00170A42">
              <w:rPr>
                <w:rFonts w:cstheme="minorHAnsi"/>
                <w:sz w:val="28"/>
                <w:szCs w:val="21"/>
              </w:rPr>
              <w:t>Brands can customise the consumer experience by</w:t>
            </w:r>
          </w:p>
          <w:p w:rsidR="00170A42" w:rsidRPr="00170A42" w:rsidRDefault="00170A42" w:rsidP="00C834D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1"/>
              </w:rPr>
            </w:pPr>
            <w:r w:rsidRPr="00170A42">
              <w:rPr>
                <w:rFonts w:cstheme="minorHAnsi"/>
                <w:sz w:val="28"/>
                <w:szCs w:val="21"/>
              </w:rPr>
              <w:t>using recommendation systems to propose the content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that most closely matches their needs. Businesses can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also use a recommendation engine to analyse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consumer usage patterns and browsing patterns in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order to provide pertinent service and product recommendations.</w:t>
            </w:r>
          </w:p>
        </w:tc>
      </w:tr>
      <w:tr w:rsidR="00C834D8" w:rsidRPr="00EF0891" w:rsidTr="00C834D8">
        <w:trPr>
          <w:trHeight w:val="2575"/>
        </w:trPr>
        <w:tc>
          <w:tcPr>
            <w:tcW w:w="6182" w:type="dxa"/>
          </w:tcPr>
          <w:p w:rsidR="00170A42" w:rsidRDefault="00170A42" w:rsidP="00C834D8">
            <w:pPr>
              <w:jc w:val="center"/>
              <w:rPr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sz w:val="28"/>
              </w:rPr>
            </w:pPr>
            <w:r w:rsidRPr="00EF0891">
              <w:rPr>
                <w:sz w:val="28"/>
              </w:rPr>
              <w:t>6</w:t>
            </w:r>
          </w:p>
        </w:tc>
        <w:tc>
          <w:tcPr>
            <w:tcW w:w="6878" w:type="dxa"/>
          </w:tcPr>
          <w:p w:rsidR="00170A42" w:rsidRDefault="00170A42" w:rsidP="00C834D8">
            <w:pPr>
              <w:jc w:val="center"/>
              <w:rPr>
                <w:rFonts w:ascii="Calibri" w:hAnsi="Calibri" w:cs="Calibri"/>
                <w:color w:val="202020"/>
                <w:sz w:val="28"/>
              </w:rPr>
            </w:pPr>
          </w:p>
          <w:p w:rsidR="00170A42" w:rsidRPr="00EF0891" w:rsidRDefault="00170A42" w:rsidP="00C834D8">
            <w:pPr>
              <w:jc w:val="center"/>
              <w:rPr>
                <w:rFonts w:ascii="Calibri" w:hAnsi="Calibri" w:cs="Calibri"/>
                <w:color w:val="202020"/>
                <w:sz w:val="28"/>
              </w:rPr>
            </w:pPr>
            <w:r w:rsidRPr="00EF0891">
              <w:rPr>
                <w:rFonts w:ascii="Calibri" w:hAnsi="Calibri" w:cs="Calibri"/>
                <w:color w:val="202020"/>
                <w:sz w:val="28"/>
              </w:rPr>
              <w:t>Scalability of the Solution</w:t>
            </w:r>
          </w:p>
        </w:tc>
        <w:tc>
          <w:tcPr>
            <w:tcW w:w="6462" w:type="dxa"/>
          </w:tcPr>
          <w:p w:rsidR="00170A42" w:rsidRPr="00170A42" w:rsidRDefault="00170A42" w:rsidP="00C834D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1"/>
              </w:rPr>
            </w:pPr>
            <w:r w:rsidRPr="00170A42">
              <w:rPr>
                <w:rFonts w:cstheme="minorHAnsi"/>
                <w:sz w:val="28"/>
                <w:szCs w:val="21"/>
              </w:rPr>
              <w:t>A recommendation system is a strategy that presents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users with content they may be interested in or have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already accessed. Traditional recommender systems like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content and collaborative filtering are utilised in a wide</w:t>
            </w:r>
            <w:r w:rsidR="00C834D8">
              <w:rPr>
                <w:rFonts w:cstheme="minorHAnsi"/>
                <w:sz w:val="28"/>
                <w:szCs w:val="21"/>
              </w:rPr>
              <w:t xml:space="preserve"> </w:t>
            </w:r>
            <w:r w:rsidRPr="00170A42">
              <w:rPr>
                <w:rFonts w:cstheme="minorHAnsi"/>
                <w:sz w:val="28"/>
                <w:szCs w:val="21"/>
              </w:rPr>
              <w:t>range of applications including e-governance, social</w:t>
            </w:r>
          </w:p>
          <w:p w:rsidR="00170A42" w:rsidRPr="00170A42" w:rsidRDefault="00170A42" w:rsidP="00C834D8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1"/>
              </w:rPr>
            </w:pPr>
            <w:r w:rsidRPr="00170A42">
              <w:rPr>
                <w:rFonts w:cstheme="minorHAnsi"/>
                <w:sz w:val="28"/>
                <w:szCs w:val="21"/>
              </w:rPr>
              <w:t>media, marketing, and education.</w:t>
            </w:r>
          </w:p>
        </w:tc>
      </w:tr>
    </w:tbl>
    <w:p w:rsidR="00C3740E" w:rsidRPr="00EF0891" w:rsidRDefault="00C3740E" w:rsidP="00E12D99">
      <w:pPr>
        <w:jc w:val="center"/>
        <w:rPr>
          <w:sz w:val="28"/>
        </w:rPr>
      </w:pPr>
    </w:p>
    <w:p w:rsidR="00BF3EF8" w:rsidRPr="00EF0891" w:rsidRDefault="00BF3EF8" w:rsidP="00BF3EF8">
      <w:pPr>
        <w:rPr>
          <w:sz w:val="28"/>
        </w:rPr>
      </w:pPr>
    </w:p>
    <w:p w:rsidR="00BF3EF8" w:rsidRPr="00EF0891" w:rsidRDefault="00BF3EF8" w:rsidP="00BF3EF8">
      <w:pPr>
        <w:rPr>
          <w:sz w:val="28"/>
        </w:rPr>
      </w:pPr>
    </w:p>
    <w:sectPr w:rsidR="00BF3EF8" w:rsidRPr="00EF0891" w:rsidSect="00E9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5C6F2F"/>
    <w:rsid w:val="00045829"/>
    <w:rsid w:val="000D7210"/>
    <w:rsid w:val="00170A42"/>
    <w:rsid w:val="005C6F2F"/>
    <w:rsid w:val="00824709"/>
    <w:rsid w:val="00964D80"/>
    <w:rsid w:val="00B04EBB"/>
    <w:rsid w:val="00BF3EF8"/>
    <w:rsid w:val="00C3740E"/>
    <w:rsid w:val="00C834D8"/>
    <w:rsid w:val="00E12D99"/>
    <w:rsid w:val="00E95B1F"/>
    <w:rsid w:val="00EF0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F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sacoeit</dc:creator>
  <cp:lastModifiedBy>sacoeit</cp:lastModifiedBy>
  <cp:revision>5</cp:revision>
  <dcterms:created xsi:type="dcterms:W3CDTF">2022-10-26T06:56:00Z</dcterms:created>
  <dcterms:modified xsi:type="dcterms:W3CDTF">2022-10-26T09:41:00Z</dcterms:modified>
</cp:coreProperties>
</file>