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61A9FF6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3B5997">
              <w:rPr>
                <w:rFonts w:cstheme="minorHAnsi"/>
              </w:rPr>
              <w:t>7 October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ADC3C4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B5997">
              <w:rPr>
                <w:rFonts w:cstheme="minorHAnsi"/>
              </w:rPr>
              <w:t>20316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694806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3B5997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3B5997">
              <w:rPr>
                <w:rFonts w:cstheme="minorHAnsi"/>
              </w:rPr>
              <w:t>Ai-powered</w:t>
            </w:r>
            <w:r w:rsidR="003B5997" w:rsidRPr="003B5997">
              <w:rPr>
                <w:rFonts w:cstheme="minorHAnsi"/>
              </w:rPr>
              <w:t xml:space="preserve"> nutrition </w:t>
            </w:r>
            <w:r w:rsidR="003B5997">
              <w:rPr>
                <w:rFonts w:cstheme="minorHAnsi"/>
              </w:rPr>
              <w:t>A</w:t>
            </w:r>
            <w:r w:rsidR="003B5997" w:rsidRPr="003B5997">
              <w:rPr>
                <w:rFonts w:cstheme="minorHAnsi"/>
              </w:rPr>
              <w:t xml:space="preserve">nalyzer for fitness enthusiasts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03F5C053" w14:textId="69515188" w:rsidR="003B5997" w:rsidRPr="003B5997" w:rsidRDefault="003B5997" w:rsidP="003B5997">
      <w:pPr>
        <w:shd w:val="clear" w:color="auto" w:fill="FFFFFF"/>
        <w:spacing w:after="420" w:line="420" w:lineRule="atLeast"/>
        <w:textAlignment w:val="baseline"/>
        <w:rPr>
          <w:rFonts w:ascii="Source Sans Pro" w:eastAsia="Times New Roman" w:hAnsi="Source Sans Pro" w:cs="Times New Roman"/>
          <w:color w:val="303030"/>
          <w:sz w:val="23"/>
          <w:szCs w:val="23"/>
          <w:lang w:val="en-US" w:bidi="ta-IN"/>
        </w:rPr>
      </w:pPr>
      <w:r w:rsidRPr="003B5997">
        <w:rPr>
          <w:rFonts w:ascii="Source Sans Pro" w:eastAsia="Times New Roman" w:hAnsi="Source Sans Pro" w:cs="Times New Roman"/>
          <w:color w:val="303030"/>
          <w:sz w:val="23"/>
          <w:szCs w:val="23"/>
          <w:lang w:val="en-US" w:bidi="ta-IN"/>
        </w:rPr>
        <w:t>There is no question that technology is adding texture to the current zeitgeist. Never could I have imagined seeing a blockbuster hit where Ryan Reynolds emerges as a conscious non-player character in a video game and a flop where Melissa McCarthy negotiates humanity’s future with a James Corden-powered superintelligence within a year of each other. But does learning AI and ML’s ins and outs really matter for the creative professions and our nebulous, invaluable way of operating</w:t>
      </w:r>
      <w:r>
        <w:rPr>
          <w:rFonts w:ascii="Source Sans Pro" w:eastAsia="Times New Roman" w:hAnsi="Source Sans Pro" w:cs="Times New Roman"/>
          <w:color w:val="303030"/>
          <w:sz w:val="23"/>
          <w:szCs w:val="23"/>
          <w:lang w:val="en-US" w:bidi="ta-IN"/>
        </w:rPr>
        <w:t>.</w:t>
      </w:r>
    </w:p>
    <w:p w14:paraId="6CBD454E" w14:textId="05DFDDF0" w:rsidR="000F0ECD" w:rsidRDefault="003B5997" w:rsidP="003B5997">
      <w:pPr>
        <w:rPr>
          <w:rFonts w:cstheme="minorHAnsi"/>
          <w:b/>
          <w:bCs/>
        </w:rPr>
      </w:pPr>
      <w:hyperlink r:id="rId5" w:history="1">
        <w:r w:rsidRPr="003B5997">
          <w:rPr>
            <w:rFonts w:ascii="Source Sans Pro" w:eastAsia="Times New Roman" w:hAnsi="Source Sans Pro" w:cs="Times New Roman"/>
            <w:color w:val="0000FF"/>
            <w:sz w:val="23"/>
            <w:szCs w:val="23"/>
            <w:bdr w:val="none" w:sz="0" w:space="0" w:color="auto" w:frame="1"/>
            <w:lang w:val="en-US" w:bidi="ta-IN"/>
          </w:rPr>
          <w:br/>
        </w:r>
      </w:hyperlink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4F6A7B23" w14:textId="16B8DBF4" w:rsidR="007208C9" w:rsidRPr="00AB20AC" w:rsidRDefault="003B5997" w:rsidP="003B5997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58F1269" wp14:editId="4ED32ED7">
            <wp:extent cx="629602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B5997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rt.asl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700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TAMILKUMAR V</cp:lastModifiedBy>
  <cp:revision>3</cp:revision>
  <dcterms:created xsi:type="dcterms:W3CDTF">2022-10-03T08:27:00Z</dcterms:created>
  <dcterms:modified xsi:type="dcterms:W3CDTF">2022-10-17T11:01:00Z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26246a54bdb2a395ba79a501d34384f092ed79fc6a08e0edb8e971351b0fcb5f</vt:lpwstr>
  </property>
</Properties>
</file>