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32EC" w:rsidRPr="00AC099F" w:rsidRDefault="003811AB" w:rsidP="00A332EC">
      <w:pPr>
        <w:rPr>
          <w:rFonts w:ascii="Arial Rounded MT Bold" w:hAnsi="Arial Rounded MT Bold"/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 </w:t>
      </w:r>
      <w:r w:rsidRPr="00AC099F">
        <w:rPr>
          <w:rFonts w:ascii="Arial Rounded MT Bold" w:hAnsi="Arial Rounded MT Bold"/>
          <w:b/>
          <w:bCs/>
          <w:sz w:val="32"/>
          <w:szCs w:val="32"/>
          <w:u w:val="single"/>
        </w:rPr>
        <w:t>Solution Architecture:</w:t>
      </w:r>
    </w:p>
    <w:p w:rsidR="00615332" w:rsidRDefault="003811AB">
      <w:r>
        <w:t xml:space="preserve"> </w:t>
      </w:r>
    </w:p>
    <w:p w:rsidR="003811AB" w:rsidRDefault="003811AB">
      <w:r w:rsidRPr="003811AB">
        <w:rPr>
          <w:noProof/>
          <w:lang w:eastAsia="zh-CN"/>
        </w:rPr>
        <w:drawing>
          <wp:inline distT="0" distB="0" distL="0" distR="0">
            <wp:extent cx="5731510" cy="3566220"/>
            <wp:effectExtent l="38100" t="57150" r="116840" b="9138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62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811AB" w:rsidRDefault="003811AB" w:rsidP="003811AB">
      <w:pPr>
        <w:rPr>
          <w:noProof/>
        </w:rPr>
      </w:pPr>
    </w:p>
    <w:tbl>
      <w:tblPr>
        <w:tblStyle w:val="GridTable5DarkAccent3"/>
        <w:tblW w:w="9852" w:type="dxa"/>
        <w:tblLook w:val="04A0"/>
      </w:tblPr>
      <w:tblGrid>
        <w:gridCol w:w="9852"/>
      </w:tblGrid>
      <w:tr w:rsidR="00AC099F" w:rsidRPr="00AC099F" w:rsidTr="00824961">
        <w:trPr>
          <w:cnfStyle w:val="100000000000"/>
          <w:trHeight w:val="5242"/>
        </w:trPr>
        <w:tc>
          <w:tcPr>
            <w:cnfStyle w:val="001000000000"/>
            <w:tcW w:w="9852" w:type="dxa"/>
          </w:tcPr>
          <w:p w:rsidR="00AC099F" w:rsidRPr="00AC099F" w:rsidRDefault="00AC099F" w:rsidP="00AE50C6">
            <w:pPr>
              <w:rPr>
                <w:rFonts w:ascii="Berlin Sans FB Demi" w:hAnsi="Berlin Sans FB Demi"/>
                <w:b w:val="0"/>
                <w:bCs w:val="0"/>
                <w:noProof/>
                <w:color w:val="FF0000"/>
                <w:sz w:val="32"/>
                <w:szCs w:val="32"/>
              </w:rPr>
            </w:pPr>
            <w:r w:rsidRPr="00AC099F">
              <w:rPr>
                <w:rFonts w:ascii="Berlin Sans FB Demi" w:hAnsi="Berlin Sans FB Demi"/>
                <w:b w:val="0"/>
                <w:bCs w:val="0"/>
                <w:noProof/>
                <w:color w:val="FF0000"/>
                <w:sz w:val="32"/>
                <w:szCs w:val="32"/>
              </w:rPr>
              <w:t>Key points:</w:t>
            </w:r>
          </w:p>
          <w:p w:rsidR="00AC099F" w:rsidRPr="00AC099F" w:rsidRDefault="00AC099F" w:rsidP="00AE50C6">
            <w:pPr>
              <w:rPr>
                <w:rFonts w:ascii="Berlin Sans FB Demi" w:hAnsi="Berlin Sans FB Demi"/>
                <w:b w:val="0"/>
                <w:bCs w:val="0"/>
                <w:noProof/>
                <w:color w:val="FF0000"/>
                <w:sz w:val="32"/>
                <w:szCs w:val="32"/>
              </w:rPr>
            </w:pPr>
          </w:p>
          <w:p w:rsidR="00AC099F" w:rsidRPr="00AC099F" w:rsidRDefault="00AC099F" w:rsidP="00AE50C6">
            <w:pPr>
              <w:rPr>
                <w:rFonts w:ascii="Berlin Sans FB Demi" w:hAnsi="Berlin Sans FB Demi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AC099F"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  <w:t>•  The different soil parameters (temperature, humidity, light intensity, pH level) are sensed using different sensors and the obtained value is stored in IBM cloud.</w:t>
            </w:r>
          </w:p>
          <w:p w:rsidR="00AC099F" w:rsidRPr="00AC099F" w:rsidRDefault="00AC099F" w:rsidP="00AE50C6">
            <w:pPr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</w:pPr>
          </w:p>
          <w:p w:rsidR="00AC099F" w:rsidRPr="00AC099F" w:rsidRDefault="00AC099F" w:rsidP="00AE50C6">
            <w:pPr>
              <w:rPr>
                <w:rFonts w:ascii="Berlin Sans FB Demi" w:hAnsi="Berlin Sans FB Demi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AC099F"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  <w:t>•  Arduino uno is used as a processing unit which processes the data obtained from sensors and weather data from weather API.</w:t>
            </w:r>
          </w:p>
          <w:p w:rsidR="00AC099F" w:rsidRPr="00AC099F" w:rsidRDefault="00AC099F" w:rsidP="00AE50C6">
            <w:pPr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</w:pPr>
          </w:p>
          <w:p w:rsidR="00AC099F" w:rsidRPr="00AC099F" w:rsidRDefault="00AC099F" w:rsidP="00AE50C6">
            <w:pPr>
              <w:rPr>
                <w:rFonts w:ascii="Berlin Sans FB Demi" w:hAnsi="Berlin Sans FB Demi"/>
                <w:b w:val="0"/>
                <w:bCs w:val="0"/>
                <w:noProof/>
                <w:color w:val="000000" w:themeColor="text1"/>
                <w:sz w:val="24"/>
                <w:szCs w:val="24"/>
              </w:rPr>
            </w:pPr>
            <w:r w:rsidRPr="00AC099F"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  <w:t>•  Node red is used as a programming tool to wire the hardware, software and APIs. The MQTT protocol is followed for communication.</w:t>
            </w:r>
          </w:p>
          <w:p w:rsidR="00AC099F" w:rsidRPr="00AC099F" w:rsidRDefault="00AC099F" w:rsidP="00AE50C6">
            <w:pPr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</w:pPr>
          </w:p>
          <w:p w:rsidR="00AC099F" w:rsidRPr="00AC099F" w:rsidRDefault="00AC099F" w:rsidP="00AE50C6">
            <w:pPr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</w:pPr>
            <w:r w:rsidRPr="00AC099F">
              <w:rPr>
                <w:rFonts w:ascii="Berlin Sans FB Demi" w:hAnsi="Berlin Sans FB Demi"/>
                <w:noProof/>
                <w:color w:val="000000" w:themeColor="text1"/>
                <w:sz w:val="24"/>
                <w:szCs w:val="24"/>
              </w:rPr>
              <w:t>•  All the collected data are provided to the user through a mobile application which was developed. Depending upon the sensor values, Mobile Motor Pump controller waters the crop.</w:t>
            </w:r>
          </w:p>
          <w:p w:rsidR="00AC099F" w:rsidRPr="00AC099F" w:rsidRDefault="00AC099F" w:rsidP="00AE50C6">
            <w:pPr>
              <w:rPr>
                <w:rFonts w:ascii="Berlin Sans FB Demi" w:hAnsi="Berlin Sans FB Demi"/>
                <w:noProof/>
              </w:rPr>
            </w:pPr>
          </w:p>
        </w:tc>
      </w:tr>
    </w:tbl>
    <w:p w:rsidR="00AC099F" w:rsidRDefault="00AC099F" w:rsidP="00AC099F"/>
    <w:p w:rsidR="003811AB" w:rsidRDefault="003811AB"/>
    <w:sectPr w:rsidR="003811AB" w:rsidSect="00615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9"/>
  <w:proofState w:spelling="clean" w:grammar="clean"/>
  <w:defaultTabStop w:val="720"/>
  <w:characterSpacingControl w:val="doNotCompress"/>
  <w:compat/>
  <w:rsids>
    <w:rsidRoot w:val="00A332EC"/>
    <w:rsid w:val="00106F05"/>
    <w:rsid w:val="003811AB"/>
    <w:rsid w:val="00425BBC"/>
    <w:rsid w:val="00615332"/>
    <w:rsid w:val="00824961"/>
    <w:rsid w:val="00A332EC"/>
    <w:rsid w:val="00AC09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32EC"/>
    <w:pPr>
      <w:spacing w:after="160"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332E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811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11AB"/>
    <w:rPr>
      <w:rFonts w:ascii="Tahoma" w:hAnsi="Tahoma" w:cs="Tahoma"/>
      <w:sz w:val="16"/>
      <w:szCs w:val="16"/>
    </w:rPr>
  </w:style>
  <w:style w:type="table" w:customStyle="1" w:styleId="GridTable5DarkAccent3">
    <w:name w:val="Grid Table 5 Dark Accent 3"/>
    <w:basedOn w:val="TableNormal"/>
    <w:uiPriority w:val="50"/>
    <w:rsid w:val="003811A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Intel</cp:lastModifiedBy>
  <cp:revision>2</cp:revision>
  <dcterms:created xsi:type="dcterms:W3CDTF">2022-10-11T13:08:00Z</dcterms:created>
  <dcterms:modified xsi:type="dcterms:W3CDTF">2022-10-11T13:08:00Z</dcterms:modified>
</cp:coreProperties>
</file>