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B32C" w14:textId="77777777" w:rsidR="00E53A0D" w:rsidRDefault="00000000">
      <w:pPr>
        <w:spacing w:after="0"/>
        <w:jc w:val="center"/>
        <w:rPr>
          <w:rFonts w:cstheme="minorHAnsi"/>
          <w:b/>
          <w:bCs/>
          <w:sz w:val="24"/>
          <w:szCs w:val="24"/>
        </w:rPr>
      </w:pPr>
      <w:r>
        <w:rPr>
          <w:rFonts w:cstheme="minorHAnsi"/>
          <w:b/>
          <w:bCs/>
          <w:sz w:val="24"/>
          <w:szCs w:val="24"/>
        </w:rPr>
        <w:t>Project Design Phase-I</w:t>
      </w:r>
    </w:p>
    <w:p w14:paraId="04A56B91" w14:textId="77777777" w:rsidR="00E53A0D" w:rsidRDefault="00000000">
      <w:pPr>
        <w:spacing w:after="0"/>
        <w:jc w:val="center"/>
        <w:rPr>
          <w:rFonts w:cstheme="minorHAnsi"/>
          <w:b/>
          <w:bCs/>
          <w:sz w:val="24"/>
          <w:szCs w:val="24"/>
        </w:rPr>
      </w:pPr>
      <w:r>
        <w:rPr>
          <w:rFonts w:cstheme="minorHAnsi"/>
          <w:b/>
          <w:bCs/>
          <w:sz w:val="24"/>
          <w:szCs w:val="24"/>
        </w:rPr>
        <w:t>Proposed Solution Template</w:t>
      </w:r>
    </w:p>
    <w:p w14:paraId="591C3F37" w14:textId="77777777" w:rsidR="00E53A0D" w:rsidRDefault="00E53A0D">
      <w:pPr>
        <w:spacing w:after="0"/>
        <w:jc w:val="center"/>
        <w:rPr>
          <w:rFonts w:cstheme="minorHAnsi"/>
          <w:b/>
          <w:bCs/>
        </w:rPr>
      </w:pPr>
    </w:p>
    <w:tbl>
      <w:tblPr>
        <w:tblStyle w:val="TableGrid"/>
        <w:tblW w:w="9002" w:type="dxa"/>
        <w:tblLook w:val="04A0" w:firstRow="1" w:lastRow="0" w:firstColumn="1" w:lastColumn="0" w:noHBand="0" w:noVBand="1"/>
      </w:tblPr>
      <w:tblGrid>
        <w:gridCol w:w="4502"/>
        <w:gridCol w:w="4500"/>
      </w:tblGrid>
      <w:tr w:rsidR="00E53A0D" w14:paraId="35B3EFA6" w14:textId="77777777" w:rsidTr="005F3E65">
        <w:trPr>
          <w:trHeight w:val="200"/>
        </w:trPr>
        <w:tc>
          <w:tcPr>
            <w:tcW w:w="4502" w:type="dxa"/>
            <w:shd w:val="clear" w:color="auto" w:fill="auto"/>
          </w:tcPr>
          <w:p w14:paraId="2BB1FAE5" w14:textId="77777777" w:rsidR="00E53A0D" w:rsidRDefault="00000000">
            <w:pPr>
              <w:spacing w:after="0" w:line="240" w:lineRule="auto"/>
              <w:rPr>
                <w:rFonts w:cstheme="minorHAnsi"/>
              </w:rPr>
            </w:pPr>
            <w:r>
              <w:rPr>
                <w:rFonts w:cstheme="minorHAnsi"/>
              </w:rPr>
              <w:t>Date</w:t>
            </w:r>
          </w:p>
        </w:tc>
        <w:tc>
          <w:tcPr>
            <w:tcW w:w="4500" w:type="dxa"/>
            <w:shd w:val="clear" w:color="auto" w:fill="auto"/>
          </w:tcPr>
          <w:p w14:paraId="65F2FBD4" w14:textId="30C91EBB" w:rsidR="00E53A0D" w:rsidRDefault="00FC63F3">
            <w:pPr>
              <w:spacing w:after="0" w:line="240" w:lineRule="auto"/>
              <w:rPr>
                <w:rFonts w:cstheme="minorHAnsi"/>
              </w:rPr>
            </w:pPr>
            <w:r>
              <w:rPr>
                <w:rFonts w:cstheme="minorHAnsi"/>
              </w:rPr>
              <w:t xml:space="preserve">23 </w:t>
            </w:r>
            <w:r w:rsidR="00000000">
              <w:rPr>
                <w:rFonts w:cstheme="minorHAnsi"/>
              </w:rPr>
              <w:t>September 2022</w:t>
            </w:r>
          </w:p>
        </w:tc>
      </w:tr>
      <w:tr w:rsidR="00E53A0D" w14:paraId="1A75A454" w14:textId="77777777" w:rsidTr="005F3E65">
        <w:trPr>
          <w:trHeight w:val="200"/>
        </w:trPr>
        <w:tc>
          <w:tcPr>
            <w:tcW w:w="4502" w:type="dxa"/>
            <w:shd w:val="clear" w:color="auto" w:fill="auto"/>
          </w:tcPr>
          <w:p w14:paraId="52FD81E7" w14:textId="77777777" w:rsidR="00E53A0D" w:rsidRDefault="00000000">
            <w:pPr>
              <w:spacing w:after="0" w:line="240" w:lineRule="auto"/>
              <w:rPr>
                <w:rFonts w:cstheme="minorHAnsi"/>
              </w:rPr>
            </w:pPr>
            <w:r>
              <w:rPr>
                <w:rFonts w:cstheme="minorHAnsi"/>
              </w:rPr>
              <w:t>Team ID</w:t>
            </w:r>
          </w:p>
        </w:tc>
        <w:tc>
          <w:tcPr>
            <w:tcW w:w="4500" w:type="dxa"/>
            <w:shd w:val="clear" w:color="auto" w:fill="auto"/>
          </w:tcPr>
          <w:p w14:paraId="626D6983" w14:textId="56E662AF" w:rsidR="00E53A0D" w:rsidRDefault="00000000">
            <w:pPr>
              <w:spacing w:after="0" w:line="240" w:lineRule="auto"/>
              <w:rPr>
                <w:rFonts w:cstheme="minorHAnsi"/>
              </w:rPr>
            </w:pPr>
            <w:r>
              <w:rPr>
                <w:rFonts w:cstheme="minorHAnsi"/>
              </w:rPr>
              <w:t>PNT2022TMID</w:t>
            </w:r>
            <w:r w:rsidR="00FC63F3">
              <w:rPr>
                <w:rFonts w:cstheme="minorHAnsi"/>
              </w:rPr>
              <w:t>15567</w:t>
            </w:r>
          </w:p>
        </w:tc>
      </w:tr>
      <w:tr w:rsidR="00E53A0D" w14:paraId="4DF9984B" w14:textId="77777777" w:rsidTr="005F3E65">
        <w:trPr>
          <w:trHeight w:val="495"/>
        </w:trPr>
        <w:tc>
          <w:tcPr>
            <w:tcW w:w="4502" w:type="dxa"/>
            <w:shd w:val="clear" w:color="auto" w:fill="auto"/>
          </w:tcPr>
          <w:p w14:paraId="2E2DE6E9" w14:textId="77777777" w:rsidR="00E53A0D" w:rsidRDefault="00000000">
            <w:pPr>
              <w:spacing w:after="0" w:line="240" w:lineRule="auto"/>
              <w:rPr>
                <w:rFonts w:cstheme="minorHAnsi"/>
              </w:rPr>
            </w:pPr>
            <w:r>
              <w:rPr>
                <w:rFonts w:cstheme="minorHAnsi"/>
              </w:rPr>
              <w:t>Project Name</w:t>
            </w:r>
          </w:p>
        </w:tc>
        <w:tc>
          <w:tcPr>
            <w:tcW w:w="4500" w:type="dxa"/>
            <w:shd w:val="clear" w:color="auto" w:fill="auto"/>
          </w:tcPr>
          <w:p w14:paraId="32003B8F" w14:textId="081F9971" w:rsidR="00E53A0D" w:rsidRDefault="00000000" w:rsidP="005F3E65">
            <w:pPr>
              <w:pStyle w:val="Heading3"/>
              <w:shd w:val="clear" w:color="auto" w:fill="FFFFFF"/>
              <w:spacing w:before="0" w:beforeAutospacing="0" w:after="150" w:afterAutospacing="0" w:line="465" w:lineRule="atLeast"/>
              <w:rPr>
                <w:rFonts w:cstheme="minorHAnsi"/>
              </w:rPr>
            </w:pPr>
            <w:r w:rsidRPr="005F3E65">
              <w:rPr>
                <w:rFonts w:asciiTheme="minorHAnsi" w:hAnsiTheme="minorHAnsi" w:cstheme="minorHAnsi"/>
                <w:b w:val="0"/>
                <w:bCs w:val="0"/>
                <w:color w:val="000000" w:themeColor="text1"/>
                <w:sz w:val="22"/>
                <w:szCs w:val="22"/>
              </w:rPr>
              <w:t>Project</w:t>
            </w:r>
            <w:r w:rsidRPr="005F3E65">
              <w:rPr>
                <w:rFonts w:asciiTheme="minorHAnsi" w:hAnsiTheme="minorHAnsi" w:cstheme="minorHAnsi"/>
                <w:b w:val="0"/>
                <w:bCs w:val="0"/>
                <w:color w:val="000000" w:themeColor="text1"/>
              </w:rPr>
              <w:t xml:space="preserve"> </w:t>
            </w:r>
            <w:r w:rsidR="005F3E65">
              <w:rPr>
                <w:rFonts w:asciiTheme="minorHAnsi" w:hAnsiTheme="minorHAnsi" w:cstheme="minorHAnsi"/>
                <w:b w:val="0"/>
                <w:bCs w:val="0"/>
                <w:color w:val="000000" w:themeColor="text1"/>
              </w:rPr>
              <w:t>–</w:t>
            </w:r>
            <w:r w:rsidRPr="005F3E65">
              <w:rPr>
                <w:rFonts w:asciiTheme="minorHAnsi" w:hAnsiTheme="minorHAnsi" w:cstheme="minorHAnsi"/>
                <w:b w:val="0"/>
                <w:bCs w:val="0"/>
                <w:color w:val="000000" w:themeColor="text1"/>
              </w:rPr>
              <w:t xml:space="preserve"> </w:t>
            </w:r>
            <w:r w:rsidR="005F3E65">
              <w:rPr>
                <w:rFonts w:asciiTheme="minorHAnsi" w:hAnsiTheme="minorHAnsi" w:cstheme="minorHAnsi"/>
                <w:b w:val="0"/>
                <w:bCs w:val="0"/>
                <w:color w:val="000000" w:themeColor="text1"/>
                <w:sz w:val="22"/>
                <w:szCs w:val="22"/>
              </w:rPr>
              <w:t xml:space="preserve">Analytics for Hospital Health Care Data </w:t>
            </w:r>
          </w:p>
        </w:tc>
      </w:tr>
    </w:tbl>
    <w:p w14:paraId="385CDF24" w14:textId="77777777" w:rsidR="00FC63F3" w:rsidRDefault="00FC63F3">
      <w:pPr>
        <w:rPr>
          <w:rFonts w:cstheme="minorHAnsi"/>
          <w:b/>
          <w:bCs/>
        </w:rPr>
      </w:pPr>
    </w:p>
    <w:p w14:paraId="390DDABE" w14:textId="5F64C816" w:rsidR="00E53A0D" w:rsidRDefault="00000000">
      <w:pPr>
        <w:rPr>
          <w:rFonts w:cstheme="minorHAnsi"/>
          <w:b/>
          <w:bCs/>
        </w:rPr>
      </w:pPr>
      <w:r>
        <w:rPr>
          <w:rFonts w:cstheme="minorHAnsi"/>
          <w:b/>
          <w:bCs/>
        </w:rPr>
        <w:t>Proposed Solution:</w:t>
      </w:r>
    </w:p>
    <w:tbl>
      <w:tblPr>
        <w:tblStyle w:val="TableGrid"/>
        <w:tblW w:w="9067" w:type="dxa"/>
        <w:tblLook w:val="04A0" w:firstRow="1" w:lastRow="0" w:firstColumn="1" w:lastColumn="0" w:noHBand="0" w:noVBand="1"/>
      </w:tblPr>
      <w:tblGrid>
        <w:gridCol w:w="1067"/>
        <w:gridCol w:w="3586"/>
        <w:gridCol w:w="4414"/>
      </w:tblGrid>
      <w:tr w:rsidR="00E53A0D" w:rsidRPr="00FC63F3" w14:paraId="0D129A31" w14:textId="77777777" w:rsidTr="00FC63F3">
        <w:trPr>
          <w:trHeight w:val="557"/>
        </w:trPr>
        <w:tc>
          <w:tcPr>
            <w:tcW w:w="946" w:type="dxa"/>
            <w:shd w:val="clear" w:color="auto" w:fill="auto"/>
          </w:tcPr>
          <w:p w14:paraId="48769537" w14:textId="03946311" w:rsidR="00E53A0D" w:rsidRPr="00FC63F3" w:rsidRDefault="00000000">
            <w:pPr>
              <w:spacing w:after="0" w:line="240" w:lineRule="auto"/>
              <w:rPr>
                <w:rFonts w:ascii="Arial Rounded MT Bold" w:hAnsi="Arial Rounded MT Bold" w:cs="Times New Roman"/>
                <w:b/>
                <w:bCs/>
                <w:sz w:val="32"/>
                <w:szCs w:val="32"/>
              </w:rPr>
            </w:pPr>
            <w:proofErr w:type="spellStart"/>
            <w:r w:rsidRPr="00FC63F3">
              <w:rPr>
                <w:rFonts w:ascii="Arial Rounded MT Bold" w:hAnsi="Arial Rounded MT Bold" w:cs="Times New Roman"/>
                <w:b/>
                <w:bCs/>
                <w:sz w:val="32"/>
                <w:szCs w:val="32"/>
              </w:rPr>
              <w:t>S.No</w:t>
            </w:r>
            <w:proofErr w:type="spellEnd"/>
            <w:r w:rsidRPr="00FC63F3">
              <w:rPr>
                <w:rFonts w:ascii="Arial Rounded MT Bold" w:hAnsi="Arial Rounded MT Bold" w:cs="Times New Roman"/>
                <w:b/>
                <w:bCs/>
                <w:sz w:val="32"/>
                <w:szCs w:val="32"/>
              </w:rPr>
              <w:t>.</w:t>
            </w:r>
          </w:p>
        </w:tc>
        <w:tc>
          <w:tcPr>
            <w:tcW w:w="3637" w:type="dxa"/>
            <w:shd w:val="clear" w:color="auto" w:fill="auto"/>
          </w:tcPr>
          <w:p w14:paraId="08472EEF" w14:textId="77777777" w:rsidR="00E53A0D" w:rsidRPr="00FC63F3" w:rsidRDefault="00000000" w:rsidP="00FC63F3">
            <w:pPr>
              <w:spacing w:after="0" w:line="240" w:lineRule="auto"/>
              <w:jc w:val="center"/>
              <w:rPr>
                <w:rFonts w:ascii="Arial Rounded MT Bold" w:hAnsi="Arial Rounded MT Bold" w:cs="Times New Roman"/>
                <w:b/>
                <w:bCs/>
                <w:sz w:val="32"/>
                <w:szCs w:val="32"/>
              </w:rPr>
            </w:pPr>
            <w:r w:rsidRPr="00FC63F3">
              <w:rPr>
                <w:rFonts w:ascii="Arial Rounded MT Bold" w:hAnsi="Arial Rounded MT Bold" w:cs="Times New Roman"/>
                <w:b/>
                <w:bCs/>
                <w:sz w:val="32"/>
                <w:szCs w:val="32"/>
              </w:rPr>
              <w:t>Parameter</w:t>
            </w:r>
          </w:p>
        </w:tc>
        <w:tc>
          <w:tcPr>
            <w:tcW w:w="4484" w:type="dxa"/>
            <w:shd w:val="clear" w:color="auto" w:fill="auto"/>
          </w:tcPr>
          <w:p w14:paraId="2DE03309" w14:textId="77777777" w:rsidR="00E53A0D" w:rsidRPr="00FC63F3" w:rsidRDefault="00000000" w:rsidP="00FC63F3">
            <w:pPr>
              <w:spacing w:after="0" w:line="240" w:lineRule="auto"/>
              <w:jc w:val="center"/>
              <w:rPr>
                <w:rFonts w:ascii="Arial Rounded MT Bold" w:hAnsi="Arial Rounded MT Bold" w:cs="Times New Roman"/>
                <w:b/>
                <w:bCs/>
                <w:sz w:val="32"/>
                <w:szCs w:val="32"/>
              </w:rPr>
            </w:pPr>
            <w:r w:rsidRPr="00FC63F3">
              <w:rPr>
                <w:rFonts w:ascii="Arial Rounded MT Bold" w:hAnsi="Arial Rounded MT Bold" w:cs="Times New Roman"/>
                <w:b/>
                <w:bCs/>
                <w:sz w:val="32"/>
                <w:szCs w:val="32"/>
              </w:rPr>
              <w:t>Description</w:t>
            </w:r>
          </w:p>
        </w:tc>
      </w:tr>
      <w:tr w:rsidR="00E53A0D" w14:paraId="3F59205E" w14:textId="77777777" w:rsidTr="00FC63F3">
        <w:trPr>
          <w:trHeight w:val="817"/>
        </w:trPr>
        <w:tc>
          <w:tcPr>
            <w:tcW w:w="946" w:type="dxa"/>
            <w:shd w:val="clear" w:color="auto" w:fill="auto"/>
          </w:tcPr>
          <w:p w14:paraId="1DB20CF0"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52A7236F" w14:textId="77777777" w:rsidR="00E53A0D" w:rsidRPr="00FC63F3" w:rsidRDefault="00000000" w:rsidP="00FC63F3">
            <w:pPr>
              <w:spacing w:after="0" w:line="240" w:lineRule="auto"/>
              <w:jc w:val="both"/>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Problem Statement (Problem to be solved)</w:t>
            </w:r>
          </w:p>
        </w:tc>
        <w:tc>
          <w:tcPr>
            <w:tcW w:w="4484" w:type="dxa"/>
            <w:shd w:val="clear" w:color="auto" w:fill="auto"/>
          </w:tcPr>
          <w:p w14:paraId="710747C4" w14:textId="67CE32C8" w:rsidR="00E53A0D" w:rsidRPr="00FC63F3" w:rsidRDefault="00FC63F3"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Create a model predicting the length of stay for every beneficiary at the time of admission.</w:t>
            </w:r>
          </w:p>
        </w:tc>
      </w:tr>
      <w:tr w:rsidR="00E53A0D" w14:paraId="044B5A5E" w14:textId="77777777" w:rsidTr="00FC63F3">
        <w:trPr>
          <w:trHeight w:val="817"/>
        </w:trPr>
        <w:tc>
          <w:tcPr>
            <w:tcW w:w="946" w:type="dxa"/>
            <w:shd w:val="clear" w:color="auto" w:fill="auto"/>
          </w:tcPr>
          <w:p w14:paraId="593B7ADB"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59E5130D" w14:textId="77777777" w:rsidR="00E53A0D" w:rsidRPr="00FC63F3" w:rsidRDefault="00000000">
            <w:pPr>
              <w:spacing w:after="0" w:line="240" w:lineRule="auto"/>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Idea / Solution description</w:t>
            </w:r>
          </w:p>
        </w:tc>
        <w:tc>
          <w:tcPr>
            <w:tcW w:w="4484" w:type="dxa"/>
            <w:shd w:val="clear" w:color="auto" w:fill="auto"/>
          </w:tcPr>
          <w:p w14:paraId="4418BE5A" w14:textId="3AE50888" w:rsidR="00E53A0D" w:rsidRPr="00FC63F3" w:rsidRDefault="00FC63F3"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 xml:space="preserve">The solution is to collect data such as the beneficiary's history and ailments, beneficiary's drug, and allergy history, family history, and beneficiary's demographics and predict the length of the stay by </w:t>
            </w:r>
            <w:proofErr w:type="spellStart"/>
            <w:r w:rsidRPr="00FC63F3">
              <w:rPr>
                <w:rFonts w:ascii="Times New Roman" w:hAnsi="Times New Roman" w:cs="Times New Roman"/>
                <w:sz w:val="24"/>
                <w:szCs w:val="24"/>
              </w:rPr>
              <w:t>analyzing</w:t>
            </w:r>
            <w:proofErr w:type="spellEnd"/>
            <w:r w:rsidRPr="00FC63F3">
              <w:rPr>
                <w:rFonts w:ascii="Times New Roman" w:hAnsi="Times New Roman" w:cs="Times New Roman"/>
                <w:sz w:val="24"/>
                <w:szCs w:val="24"/>
              </w:rPr>
              <w:t xml:space="preserve"> the data and build a prediction model</w:t>
            </w:r>
          </w:p>
        </w:tc>
      </w:tr>
      <w:tr w:rsidR="00E53A0D" w14:paraId="617D93D8" w14:textId="77777777" w:rsidTr="00FC63F3">
        <w:trPr>
          <w:trHeight w:val="787"/>
        </w:trPr>
        <w:tc>
          <w:tcPr>
            <w:tcW w:w="946" w:type="dxa"/>
            <w:shd w:val="clear" w:color="auto" w:fill="auto"/>
          </w:tcPr>
          <w:p w14:paraId="59D66931"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118E5A9D" w14:textId="77777777" w:rsidR="00E53A0D" w:rsidRPr="00FC63F3" w:rsidRDefault="00000000">
            <w:pPr>
              <w:spacing w:after="0" w:line="240" w:lineRule="auto"/>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 xml:space="preserve">Novelty / Uniqueness </w:t>
            </w:r>
          </w:p>
        </w:tc>
        <w:tc>
          <w:tcPr>
            <w:tcW w:w="4484" w:type="dxa"/>
            <w:shd w:val="clear" w:color="auto" w:fill="auto"/>
          </w:tcPr>
          <w:p w14:paraId="1D36FC66" w14:textId="025785A4" w:rsidR="00E53A0D" w:rsidRPr="00FC63F3" w:rsidRDefault="00FC63F3"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 xml:space="preserve">Beneficiaries can utilize the application to make better financial decisions, thereby increasing the community's standard of living. This application intangibly encourages citizens to </w:t>
            </w:r>
            <w:proofErr w:type="spellStart"/>
            <w:r w:rsidRPr="00FC63F3">
              <w:rPr>
                <w:rFonts w:ascii="Times New Roman" w:hAnsi="Times New Roman" w:cs="Times New Roman"/>
                <w:sz w:val="24"/>
                <w:szCs w:val="24"/>
              </w:rPr>
              <w:t>enroll</w:t>
            </w:r>
            <w:proofErr w:type="spellEnd"/>
            <w:r w:rsidRPr="00FC63F3">
              <w:rPr>
                <w:rFonts w:ascii="Times New Roman" w:hAnsi="Times New Roman" w:cs="Times New Roman"/>
                <w:sz w:val="24"/>
                <w:szCs w:val="24"/>
              </w:rPr>
              <w:t xml:space="preserve"> in the healthcare programs.</w:t>
            </w:r>
          </w:p>
        </w:tc>
      </w:tr>
      <w:tr w:rsidR="00E53A0D" w14:paraId="379E8673" w14:textId="77777777" w:rsidTr="00FC63F3">
        <w:trPr>
          <w:trHeight w:val="817"/>
        </w:trPr>
        <w:tc>
          <w:tcPr>
            <w:tcW w:w="946" w:type="dxa"/>
            <w:shd w:val="clear" w:color="auto" w:fill="auto"/>
          </w:tcPr>
          <w:p w14:paraId="299DA78D"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20319D26" w14:textId="77777777" w:rsidR="00E53A0D" w:rsidRPr="00FC63F3" w:rsidRDefault="00000000">
            <w:pPr>
              <w:spacing w:after="0" w:line="240" w:lineRule="auto"/>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Social Impact / Customer Satisfaction</w:t>
            </w:r>
          </w:p>
        </w:tc>
        <w:tc>
          <w:tcPr>
            <w:tcW w:w="4484" w:type="dxa"/>
            <w:shd w:val="clear" w:color="auto" w:fill="auto"/>
          </w:tcPr>
          <w:p w14:paraId="2A6674E0" w14:textId="7841CBB6" w:rsidR="00E53A0D" w:rsidRPr="00FC63F3" w:rsidRDefault="00FC63F3"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The application has a Drug Information System which accounts for the drug history of the beneficiaries. The system provides up-to-date, accurate medication profiles for improved health planning, evaluation, and research. It also includes a comprehensive Drug Utilization Review (DUR) and flags potential interactions with a patient's medication profile.</w:t>
            </w:r>
          </w:p>
        </w:tc>
      </w:tr>
      <w:tr w:rsidR="00E53A0D" w14:paraId="7743ED6D" w14:textId="77777777" w:rsidTr="00FC63F3">
        <w:trPr>
          <w:trHeight w:val="817"/>
        </w:trPr>
        <w:tc>
          <w:tcPr>
            <w:tcW w:w="946" w:type="dxa"/>
            <w:shd w:val="clear" w:color="auto" w:fill="auto"/>
          </w:tcPr>
          <w:p w14:paraId="5798B1C8"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17E934DA" w14:textId="77777777" w:rsidR="00E53A0D" w:rsidRPr="00FC63F3" w:rsidRDefault="00000000">
            <w:pPr>
              <w:spacing w:after="0" w:line="240" w:lineRule="auto"/>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Business Model (Revenue Model)</w:t>
            </w:r>
          </w:p>
        </w:tc>
        <w:tc>
          <w:tcPr>
            <w:tcW w:w="4484" w:type="dxa"/>
            <w:shd w:val="clear" w:color="auto" w:fill="auto"/>
          </w:tcPr>
          <w:p w14:paraId="689D57F3" w14:textId="2CF2EE95" w:rsidR="00E53A0D" w:rsidRPr="00FC63F3" w:rsidRDefault="008526DA"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 xml:space="preserve">Providers (hospitals) can access the model/application through a subscription service. The minimum subscription period will be </w:t>
            </w:r>
            <w:proofErr w:type="gramStart"/>
            <w:r w:rsidRPr="00FC63F3">
              <w:rPr>
                <w:rFonts w:ascii="Times New Roman" w:hAnsi="Times New Roman" w:cs="Times New Roman"/>
                <w:sz w:val="24"/>
                <w:szCs w:val="24"/>
              </w:rPr>
              <w:t>an</w:t>
            </w:r>
            <w:proofErr w:type="gramEnd"/>
            <w:r w:rsidRPr="00FC63F3">
              <w:rPr>
                <w:rFonts w:ascii="Times New Roman" w:hAnsi="Times New Roman" w:cs="Times New Roman"/>
                <w:sz w:val="24"/>
                <w:szCs w:val="24"/>
              </w:rPr>
              <w:t xml:space="preserve"> year.</w:t>
            </w:r>
          </w:p>
        </w:tc>
      </w:tr>
      <w:tr w:rsidR="00E53A0D" w14:paraId="7089A18E" w14:textId="77777777" w:rsidTr="00FC63F3">
        <w:trPr>
          <w:trHeight w:val="817"/>
        </w:trPr>
        <w:tc>
          <w:tcPr>
            <w:tcW w:w="946" w:type="dxa"/>
            <w:shd w:val="clear" w:color="auto" w:fill="auto"/>
          </w:tcPr>
          <w:p w14:paraId="03F85ADF"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69C2E29E" w14:textId="77777777" w:rsidR="00E53A0D" w:rsidRPr="00FC63F3" w:rsidRDefault="00000000">
            <w:pPr>
              <w:spacing w:after="0" w:line="240" w:lineRule="auto"/>
              <w:rPr>
                <w:rFonts w:ascii="Times New Roman" w:eastAsia="Arial" w:hAnsi="Times New Roman" w:cs="Times New Roman"/>
                <w:color w:val="222222"/>
                <w:sz w:val="24"/>
                <w:szCs w:val="24"/>
                <w:lang w:val="en-US"/>
              </w:rPr>
            </w:pPr>
            <w:r w:rsidRPr="00FC63F3">
              <w:rPr>
                <w:rFonts w:ascii="Times New Roman" w:eastAsia="Arial" w:hAnsi="Times New Roman" w:cs="Times New Roman"/>
                <w:color w:val="222222"/>
                <w:sz w:val="24"/>
                <w:szCs w:val="24"/>
                <w:lang w:val="en-US"/>
              </w:rPr>
              <w:t>Scalability of the Solution</w:t>
            </w:r>
          </w:p>
        </w:tc>
        <w:tc>
          <w:tcPr>
            <w:tcW w:w="4484" w:type="dxa"/>
            <w:shd w:val="clear" w:color="auto" w:fill="auto"/>
          </w:tcPr>
          <w:p w14:paraId="747CBDC8" w14:textId="1898A868" w:rsidR="00E53A0D" w:rsidRPr="00FC63F3" w:rsidRDefault="008526DA"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At the start, the model is designed to ingest and process 100 providers and 100000 patients, which can be expanded exponentially increasing processing power and database upgrades biannually</w:t>
            </w:r>
            <w:r w:rsidRPr="00FC63F3">
              <w:rPr>
                <w:rFonts w:ascii="Times New Roman" w:hAnsi="Times New Roman" w:cs="Times New Roman"/>
                <w:sz w:val="24"/>
                <w:szCs w:val="24"/>
              </w:rPr>
              <w:t>.</w:t>
            </w:r>
          </w:p>
        </w:tc>
      </w:tr>
    </w:tbl>
    <w:p w14:paraId="6B07C72F" w14:textId="77777777" w:rsidR="00E53A0D" w:rsidRDefault="00E53A0D"/>
    <w:sectPr w:rsidR="00E53A0D">
      <w:pgSz w:w="11906" w:h="16838"/>
      <w:pgMar w:top="85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5F37"/>
    <w:multiLevelType w:val="multilevel"/>
    <w:tmpl w:val="0B94A3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2D13C3"/>
    <w:multiLevelType w:val="multilevel"/>
    <w:tmpl w:val="838E496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237640093">
    <w:abstractNumId w:val="1"/>
  </w:num>
  <w:num w:numId="2" w16cid:durableId="40992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0D"/>
    <w:rsid w:val="005F3E65"/>
    <w:rsid w:val="008526DA"/>
    <w:rsid w:val="00E53A0D"/>
    <w:rsid w:val="00EA44A1"/>
    <w:rsid w:val="00FC63F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4DED"/>
  <w15:docId w15:val="{D60FB167-EA4F-4506-8500-FD6A2EA9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FC6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B20AC"/>
    <w:pPr>
      <w:ind w:left="720"/>
      <w:contextualSpacing/>
    </w:p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63F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7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pavithra thangapandian</cp:lastModifiedBy>
  <cp:revision>11</cp:revision>
  <dcterms:created xsi:type="dcterms:W3CDTF">2022-09-18T16:51:00Z</dcterms:created>
  <dcterms:modified xsi:type="dcterms:W3CDTF">2022-10-01T08:27:00Z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