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AIRLINES DATA ANALYTICS FOR AVIATION INDUSTRY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spacing w:line="240" w:lineRule="auto"/>
        <w:jc w:val="both"/>
        <w:rPr>
          <w:rFonts w:hint="default" w:ascii="Arial" w:hAnsi="Arial" w:cs="Arial"/>
          <w:sz w:val="28"/>
          <w:szCs w:val="28"/>
          <w:lang w:val="en-IN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LITERATURE SURVEY: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spacing w:line="240" w:lineRule="auto"/>
        <w:jc w:val="both"/>
        <w:rPr>
          <w:rFonts w:hint="default" w:ascii="Arial" w:hAnsi="Arial" w:cs="Arial"/>
          <w:sz w:val="22"/>
          <w:szCs w:val="22"/>
          <w:lang w:val="en-IN"/>
        </w:rPr>
      </w:pPr>
    </w:p>
    <w:p>
      <w:pPr>
        <w:spacing w:line="240" w:lineRule="auto"/>
        <w:jc w:val="both"/>
        <w:rPr>
          <w:rFonts w:hint="default" w:ascii="Arial" w:hAnsi="Arial" w:cs="Arial"/>
          <w:b/>
          <w:bCs/>
          <w:sz w:val="22"/>
          <w:szCs w:val="22"/>
          <w:lang w:val="en-IN"/>
        </w:rPr>
      </w:pPr>
    </w:p>
    <w:p>
      <w:pPr>
        <w:spacing w:line="240" w:lineRule="auto"/>
        <w:jc w:val="both"/>
        <w:rPr>
          <w:rFonts w:hint="default" w:ascii="Arial" w:hAnsi="Arial" w:eastAsia="sans-serif" w:cs="Arial"/>
          <w:b/>
          <w:bCs/>
          <w:i w:val="0"/>
          <w:iCs w:val="0"/>
          <w:caps w:val="0"/>
          <w:color w:val="35475C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b/>
          <w:bCs/>
          <w:sz w:val="22"/>
          <w:szCs w:val="22"/>
          <w:lang w:val="en-IN"/>
        </w:rPr>
        <w:t xml:space="preserve">The Purpose of this chapter to review the previous of Researchers on the  Airlines Data Analytics for Aviation Industry.This chapter will present the main recent works on the effects of </w: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5475C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Airline and Air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Port services and to avoid delays in Air Travel across different locations at Municipality level.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35475C"/>
          <w:spacing w:val="0"/>
          <w:sz w:val="22"/>
          <w:szCs w:val="22"/>
          <w:shd w:val="clear" w:fill="FFFFFF"/>
        </w:rPr>
        <w:t> </w:t>
      </w:r>
    </w:p>
    <w:p>
      <w:pPr>
        <w:spacing w:line="240" w:lineRule="auto"/>
        <w:jc w:val="both"/>
        <w:rPr>
          <w:rFonts w:hint="default" w:ascii="Arial" w:hAnsi="Arial" w:eastAsia="sans-serif" w:cs="Arial"/>
          <w:b/>
          <w:bCs/>
          <w:i w:val="0"/>
          <w:iCs w:val="0"/>
          <w:caps w:val="0"/>
          <w:color w:val="35475C"/>
          <w:spacing w:val="0"/>
          <w:sz w:val="22"/>
          <w:szCs w:val="22"/>
          <w:shd w:val="clear" w:fill="FFFFFF"/>
        </w:rPr>
      </w:pPr>
    </w:p>
    <w:p>
      <w:pPr>
        <w:spacing w:line="240" w:lineRule="auto"/>
        <w:jc w:val="both"/>
        <w:rPr>
          <w:rFonts w:hint="default" w:ascii="Arial" w:hAnsi="Arial" w:eastAsia="sans-serif" w:cs="Arial"/>
          <w:b/>
          <w:bCs/>
          <w:i w:val="0"/>
          <w:iCs w:val="0"/>
          <w:caps w:val="0"/>
          <w:color w:val="35475C"/>
          <w:spacing w:val="0"/>
          <w:sz w:val="22"/>
          <w:szCs w:val="22"/>
          <w:shd w:val="clear" w:fill="FFFFFF"/>
        </w:rPr>
      </w:pPr>
    </w:p>
    <w:p>
      <w:pPr>
        <w:spacing w:line="240" w:lineRule="auto"/>
        <w:jc w:val="both"/>
        <w:rPr>
          <w:rFonts w:hint="default" w:ascii="Arial" w:hAnsi="Arial" w:eastAsia="sans-serif" w:cs="Arial"/>
          <w:i w:val="0"/>
          <w:iCs w:val="0"/>
          <w:caps w:val="0"/>
          <w:color w:val="35475C"/>
          <w:spacing w:val="0"/>
          <w:sz w:val="22"/>
          <w:szCs w:val="22"/>
          <w:shd w:val="clear" w:fill="FFFFFF"/>
        </w:rPr>
      </w:pPr>
    </w:p>
    <w:p>
      <w:pPr>
        <w:spacing w:line="240" w:lineRule="auto"/>
        <w:jc w:val="both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 xml:space="preserve">Wang, Sen &amp; Gao, Yi(2021) investigated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identifying contributing factors and understanding the effect of these factors in causing the variation of air travel demand have been one of the key focus areas in air transportation research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IN"/>
        </w:rPr>
        <w:t>.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Through our detailed computational results, we compare the performance of solutions arising from these different robust modeling paradigms and discuss the underlying reasons for their performance differences from a data-driven perspective.</w:t>
      </w:r>
    </w:p>
    <w:p>
      <w:pPr>
        <w:spacing w:line="240" w:lineRule="auto"/>
        <w:jc w:val="both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spacing w:line="240" w:lineRule="auto"/>
        <w:jc w:val="both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spacing w:line="240" w:lineRule="auto"/>
        <w:jc w:val="both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IN"/>
        </w:rPr>
      </w:pPr>
    </w:p>
    <w:p>
      <w:pPr>
        <w:spacing w:line="240" w:lineRule="auto"/>
        <w:jc w:val="both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Reference: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spacing w:line="240" w:lineRule="auto"/>
        <w:jc w:val="both"/>
        <w:rPr>
          <w:rFonts w:hint="default" w:ascii="Arial" w:hAnsi="Arial"/>
          <w:sz w:val="18"/>
          <w:szCs w:val="18"/>
          <w:lang w:val="en-IN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Wang, Sen &amp; Gao, Yi(2021) A literature review and citation analyses of air travel demand studies published between 2021 and 2020. Journal of Air Transport Management. 79. 102135. 10.1016/j.jairtraman.2021.102135. </w:t>
      </w:r>
      <w:bookmarkStart w:id="0" w:name="_GoBack"/>
      <w:bookmarkEnd w:id="0"/>
    </w:p>
    <w:p>
      <w:pPr>
        <w:spacing w:line="240" w:lineRule="auto"/>
        <w:jc w:val="both"/>
        <w:rPr>
          <w:rFonts w:hint="default" w:ascii="Times New Roman" w:hAnsi="Times New Roman" w:cs="Times New Roman"/>
          <w:sz w:val="18"/>
          <w:szCs w:val="18"/>
          <w:lang w:val="en-IN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Shi, Qiang &amp; Masoud, Mahmoud &amp; D'Ariano, Andrea &amp; Chung, Sai-Ho &amp; Kozan, Erhan. (2019). A classification and literature survey on aviation management. 10.1109/IESM45758.2019.8948183.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240" w:lineRule="auto"/>
        <w:jc w:val="both"/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Samà, Marcella &amp; Palagachev, Konstantin &amp; D'Ariano, Andrea &amp; Gerdts, Matthias &amp; Pacciarelli, Dario. (2017). Terminal Control Area Aircraft Scheduling and Trajectory Optimization Approaches. ITM Web of Conferences. 14. 10.1051/itmconf/20171400008. </w:t>
      </w:r>
    </w:p>
    <w:p>
      <w:pPr>
        <w:spacing w:line="240" w:lineRule="auto"/>
        <w:jc w:val="both"/>
        <w:rPr>
          <w:rFonts w:hint="default" w:ascii="Times New Roman" w:hAnsi="Times New Roman"/>
          <w:sz w:val="22"/>
          <w:szCs w:val="22"/>
          <w:lang w:val="en-IN"/>
        </w:rPr>
      </w:pPr>
    </w:p>
    <w:p>
      <w:pPr>
        <w:spacing w:line="240" w:lineRule="auto"/>
        <w:jc w:val="both"/>
        <w:rPr>
          <w:rFonts w:hint="default" w:ascii="Times New Roman" w:hAnsi="Times New Roman"/>
          <w:sz w:val="22"/>
          <w:szCs w:val="22"/>
          <w:lang w:val="en-IN"/>
        </w:rPr>
      </w:pPr>
    </w:p>
    <w:p>
      <w:pPr>
        <w:spacing w:line="240" w:lineRule="auto"/>
        <w:jc w:val="both"/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Tripathy, Manish &amp; Samà, Marcella &amp; Corman, Francesco &amp; Lodewijks, G.. (2016). Impact of Collaborative Decision Making in Optimized Air Traffic Control: A Game Theoretical Approach. 9855. 397-410. 10.1007/978-3-319-44896-1_26.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</w:p>
    <w:p>
      <w:pPr>
        <w:rPr>
          <w:rFonts w:hint="default" w:ascii="Arial" w:hAnsi="Arial" w:cs="Arial"/>
          <w:sz w:val="28"/>
          <w:szCs w:val="28"/>
          <w:lang w:val="en-IN"/>
        </w:rPr>
      </w:pPr>
    </w:p>
    <w:p>
      <w:pPr>
        <w:rPr>
          <w:rFonts w:hint="default" w:ascii="Arial" w:hAnsi="Arial" w:cs="Arial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47C6F"/>
    <w:rsid w:val="29A47C6F"/>
    <w:rsid w:val="6842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2022-09-16T09:54:00Z</dcterms:created>
  <dc:creator>Ak Nivi</dc:creator>
  <cp:lastModifiedBy>Ak Nivi</cp:lastModifiedBy>
  <dcterms:modified xsi:type="dcterms:W3CDTF">2022-09-16T10:34:09Z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D40BFDBDF92842DE955369D5C733D5D2</vt:lpwstr>
  </property>
</Properties>
</file>