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      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</w:t>
      </w:r>
      <w:r>
        <w:rPr>
          <w:rFonts w:cs="Times New Roman" w:hAnsi="Times New Roman" w:hint="default"/>
          <w:b/>
          <w:bCs/>
          <w:lang w:val="en-US"/>
        </w:rPr>
        <w:t xml:space="preserve">  </w:t>
      </w:r>
      <w:r>
        <w:rPr>
          <w:rFonts w:cs="Times New Roman" w:hAnsi="Times New Roman" w:hint="default"/>
          <w:b/>
          <w:bCs/>
          <w:sz w:val="48"/>
          <w:szCs w:val="48"/>
          <w:lang w:val="en-US"/>
        </w:rPr>
        <w:t>IBM PROJECT-PNT2022TMID22791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 w:hint="default"/>
          <w:b/>
          <w:bCs/>
          <w:lang w:val="en-US"/>
        </w:rPr>
        <w:t xml:space="preserve">                                                          </w:t>
      </w:r>
      <w:r>
        <w:rPr>
          <w:rFonts w:cs="Times New Roman" w:hAnsi="Times New Roman"/>
          <w:b/>
          <w:lang w:val="en-US"/>
        </w:rPr>
        <w:t xml:space="preserve">            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                                           </w:t>
      </w:r>
      <w:r>
        <w:rPr>
          <w:rFonts w:cs="Times New Roman" w:hAnsi="Times New Roman"/>
          <w:b/>
          <w:sz w:val="32"/>
          <w:szCs w:val="32"/>
          <w:lang w:val="en-US"/>
        </w:rPr>
        <w:t xml:space="preserve"> Team Leader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sz w:val="28"/>
          <w:szCs w:val="28"/>
          <w:lang w:val="en-US"/>
        </w:rPr>
        <w:t>S.GOKULAVARSHINI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Team Members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sz w:val="28"/>
          <w:szCs w:val="28"/>
          <w:lang w:val="en-US"/>
        </w:rPr>
        <w:t>G.AASIKA (910619106039)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sz w:val="28"/>
          <w:szCs w:val="28"/>
          <w:lang w:val="en-US"/>
        </w:rPr>
        <w:t>A.ABINAYA (910619106038)</w:t>
      </w:r>
    </w:p>
    <w:p>
      <w:pPr>
        <w:pStyle w:val="style0"/>
        <w:numPr>
          <w:ilvl w:val="0"/>
          <w:numId w:val="0"/>
        </w:numPr>
        <w:jc w:val="left"/>
        <w:rPr>
          <w:rFonts w:cs="Times New Roman" w:hAnsi="Times New Roman"/>
          <w:b/>
          <w:sz w:val="28"/>
          <w:szCs w:val="28"/>
          <w:lang w:val="en-US"/>
        </w:rPr>
      </w:pPr>
      <w:r>
        <w:rPr>
          <w:rFonts w:cs="Times New Roman" w:hAnsi="Times New Roman"/>
          <w:b/>
          <w:lang w:val="en-US"/>
        </w:rPr>
        <w:t xml:space="preserve">                                                          </w:t>
      </w:r>
      <w:r>
        <w:rPr>
          <w:rFonts w:cs="Times New Roman" w:hAnsi="Times New Roman"/>
          <w:b/>
          <w:sz w:val="28"/>
          <w:szCs w:val="28"/>
          <w:lang w:val="en-US"/>
        </w:rPr>
        <w:t xml:space="preserve">   S.JAGHAN(910619106056)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Bachelor of Engineering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In</w:t>
      </w:r>
    </w:p>
    <w:p>
      <w:pPr>
        <w:pStyle w:val="style0"/>
        <w:numPr>
          <w:ilvl w:val="0"/>
          <w:numId w:val="0"/>
        </w:numPr>
        <w:jc w:val="center"/>
        <w:rPr>
          <w:rFonts w:cs="Times New Roman" w:hAnsi="Times New Roman"/>
          <w:b/>
          <w:sz w:val="32"/>
          <w:szCs w:val="32"/>
          <w:lang w:val="en-US"/>
        </w:rPr>
      </w:pPr>
      <w:r>
        <w:rPr>
          <w:rFonts w:cs="Times New Roman" w:hAnsi="Times New Roman"/>
          <w:b/>
          <w:sz w:val="32"/>
          <w:szCs w:val="32"/>
          <w:lang w:val="en-US"/>
        </w:rPr>
        <w:t>Electronics and Communication Engineering</w:t>
      </w:r>
    </w:p>
    <w:p>
      <w:pPr>
        <w:pStyle w:val="style0"/>
        <w:numPr>
          <w:ilvl w:val="0"/>
          <w:numId w:val="0"/>
        </w:numPr>
        <w:jc w:val="center"/>
        <w:rPr>
          <w:rFonts w:ascii="Times New Roman" w:cs="Times New Roman" w:hAnsi="Times New Roman"/>
          <w:b/>
        </w:rPr>
      </w:pPr>
    </w:p>
    <w:p>
      <w:pPr>
        <w:pStyle w:val="style0"/>
        <w:numPr>
          <w:ilvl w:val="0"/>
          <w:numId w:val="0"/>
        </w:numPr>
        <w:jc w:val="left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</w:p>
    <w:p>
      <w:pPr>
        <w:pStyle w:val="style62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LITERATURE SURVEY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Name of the Paper:</w:t>
      </w:r>
    </w:p>
    <w:p>
      <w:pPr>
        <w:pStyle w:val="style0"/>
        <w:jc w:val="both"/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                    Development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of An Android Application for Viewing Covid19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Containment  zones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 xml:space="preserve"> and Monitoring Violators Who are Trespassing into It Using Firebase and 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Geofencing</w:t>
      </w:r>
      <w:r>
        <w:rPr>
          <w:rFonts w:ascii="Times New Roman" w:cs="Times New Roman" w:hAnsi="Times New Roman"/>
          <w:color w:val="1f1f1f"/>
          <w:sz w:val="32"/>
          <w:szCs w:val="32"/>
          <w:shd w:val="clear" w:color="auto" w:fill="ffffff"/>
        </w:rPr>
        <w:t>.</w:t>
      </w:r>
    </w:p>
    <w:p>
      <w:pPr>
        <w:pStyle w:val="style0"/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</w:pPr>
      <w:r>
        <w:rPr>
          <w:rFonts w:ascii="Times New Roman" w:cs="Times New Roman" w:hAnsi="Times New Roman"/>
          <w:b/>
          <w:color w:val="1f1f1f"/>
          <w:sz w:val="40"/>
          <w:szCs w:val="40"/>
          <w:shd w:val="clear" w:color="auto" w:fill="ffffff"/>
        </w:rPr>
        <w:t>Author:</w:t>
      </w:r>
    </w:p>
    <w:p>
      <w:pPr>
        <w:pStyle w:val="style179"/>
        <w:numPr>
          <w:ilvl w:val="2"/>
          <w:numId w:val="1"/>
        </w:numPr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Ranajoy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Mallik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  <w:shd w:val="clear" w:color="auto" w:fill="ffffff"/>
        </w:rPr>
        <w:t xml:space="preserve"> University</w:t>
      </w: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Amlan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Protim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Hazarika-Jadavpur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Sudarshana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Ghosh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Dastidar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Dilip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Sing-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2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Rajib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Bandyopadhyay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-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Jadavpur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University  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 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   1 July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 Containment Zone Alerting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Our theme of the project is to provide information about containment zones in a particular region by alerting people, by continuously monitoring an individual's location. Key benefits of the application are monitoring people's activity and alerting them of their safety movements.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  The country has created containment zones throughout the cities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wherever Covid-19 cases have been repo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rted, to prevent further spread of the virus. These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zones have been kept isolated from the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outside public to ensure no contaminati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 occurs outside. Though these c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ontainment zones are guarded by policeme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n, still there remains a chance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that people might unknowingly step int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o them. In this situation where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people can move in the location of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containment zones can help them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bypass and avoid these zones and thereby reduce the chance of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community transmission to the city, these containment zones pose a risk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of in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fection to these city dwellers.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Therefore, informing people about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 location of the containment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zones can help them bypass and avoid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these zones and thereby reduce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chance of community transmissio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n. So, our aim is to develop an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application that tracks the user's location and provide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s a notification alert if the user has entered a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zone.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The application provides daily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Covid-19 case statistics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the users to keep them updated.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Most of the states of our country ha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ve their own apps with specific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features and functionality to help their citizens to stop COVID-19 spread,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get medical assistance during a crisis, c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reate awareness, and understand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safety precautions.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study shows that there are a limited number of apps that show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COVID-19 containment zones in the country or sta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te and out of these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none has the functionality of notifying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and alerting the user when they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have entered a containment zone.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application shows the location of the containment zones to the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users. It also notifies the user when he or she trespasses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eofence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of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 containment zone or stays in the containment zones.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Name of the paper: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Mobile Heal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th Apps That Help With COVID-19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Management: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Scoping Review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Author: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Tracie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Risling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and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Gunther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Eysenbach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</w:t>
      </w:r>
      <w:r>
        <w:rPr>
          <w:rFonts w:ascii="Times New Roman" w:cs="Times New Roman" w:eastAsia="Times New Roman" w:hAnsi="Times New Roman"/>
          <w:color w:val="222222"/>
          <w:sz w:val="40"/>
          <w:szCs w:val="40"/>
        </w:rPr>
        <w:t xml:space="preserve"> </w:t>
      </w: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Aug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COVID-19 Management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Our theme is to scope the evidence base on apps that were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developed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in response to COVID-19.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Mobile health (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mHealth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) apps have played an important role in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mitigating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coronavirus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disease (COV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ID-19) response. However, there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is no resource that provides a holistic p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icture of the available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mHealth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apps that have been de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veloped to combat this pandemic.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This review identifies that the majority of COVID-19 apps were for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contact tracing and symptom moni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toring. However, these apps are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effective only if taken up by the community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. The sharing of good practices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across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different countries can enable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governments to learn from each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other and develop effective strategies to combat and manage this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pandemic.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Name of the paper: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COVID19-Tracker: A shiny app to produce to produce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comprehensive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data visualization for SARS-CoV-2 epidemic in Spain.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Author: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Aurelio Tobias-Institute of Environmental Assessment and Water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Research I IDAEA • Geosciences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Cristian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Tebe-Bellvitge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Biomedical Research Institute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Joan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Valls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Pau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Satorra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Published Online: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April 2020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Topic: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 Zone Alerting Application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Theme: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Our theme of the project is to provide information about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containment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zones in a particular region by alerting people, by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continuously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monitoring an individual'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s location. Key benefits of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application are monitoring people's acti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vity and alerting them of their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safety movements.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222222"/>
          <w:sz w:val="40"/>
          <w:szCs w:val="40"/>
        </w:rPr>
        <w:t>Overall inference: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is an important tool for exploring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communicating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findings in medical research, and specially in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epidemiological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surveillance.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COVID19-Tracker app systematically produces daily updated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and analysis of SARS-CoV2 epidemic in Spain.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It collects automatically daily data on COVID-19 diagnosed cases,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intensive care unit admissions, and mort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ality, from February 24th, 2020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onwards. Two applications have already been developed,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1)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analyse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data trends and estimating short-term projections and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2) To assess the effect of the lockdown on the trend of incident data.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 plan is to improve the app by uploading shortly new applications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for data visualization and analys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is, which may help for a better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understanding of the SARS-CoV-2 epidemic data in Spain.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Data visualization is an important tool for exploring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communicating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findings in medical research, and specially in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epidemiological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surveillance. It can help 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esearchers and policy makers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identify and understand trends that could be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overlooked if the data were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reviewed in tabular form. We have develo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ped a Shiny app allows users to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evaluate daily time-series data fro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m a statistical standpoint. The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COVID19-Tracker app systematically produces daily updated data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visualization and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analysis of SARS-CoV-2 epidemic data in Spain. It is easy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to use and fills a role in the tool space for visualization, analysis and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exploration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of epidemiological data during this particular scenario.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4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E66B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787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F8B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fc7af76-3e9a-43fe-b35c-8fa8db0799f1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4D36F-A21F-4C2D-87B1-17DF0D17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860</Words>
  <Pages>5</Pages>
  <Characters>4998</Characters>
  <Application>WPS Office</Application>
  <DocSecurity>0</DocSecurity>
  <Paragraphs>124</Paragraphs>
  <ScaleCrop>false</ScaleCrop>
  <LinksUpToDate>false</LinksUpToDate>
  <CharactersWithSpaces>6434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2022-10-28T23:44:00Z</dcterms:created>
  <dc:creator>admin</dc:creator>
  <lastModifiedBy>SM-J610F</lastModifiedBy>
  <dcterms:modified xsi:type="dcterms:W3CDTF">2022-10-31T13:40:25Z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