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41" w:rsidRDefault="00A97E7F">
      <w:pPr>
        <w:pStyle w:val="Heading1"/>
        <w:spacing w:before="35" w:line="259" w:lineRule="auto"/>
        <w:ind w:left="3646" w:right="3479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E22A41" w:rsidRDefault="00E22A41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E22A41">
        <w:trPr>
          <w:trHeight w:val="249"/>
        </w:trPr>
        <w:tc>
          <w:tcPr>
            <w:tcW w:w="4520" w:type="dxa"/>
          </w:tcPr>
          <w:p w:rsidR="00E22A41" w:rsidRDefault="00A97E7F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E22A41" w:rsidRDefault="00A97E7F">
            <w:pPr>
              <w:pStyle w:val="TableParagraph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22A41">
        <w:trPr>
          <w:trHeight w:val="310"/>
        </w:trPr>
        <w:tc>
          <w:tcPr>
            <w:tcW w:w="4520" w:type="dxa"/>
          </w:tcPr>
          <w:p w:rsidR="00E22A41" w:rsidRDefault="00A97E7F">
            <w:pPr>
              <w:pStyle w:val="TableParagraph"/>
              <w:spacing w:before="10" w:line="240" w:lineRule="auto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22A41" w:rsidRDefault="00A97E7F">
            <w:pPr>
              <w:pStyle w:val="TableParagraph"/>
              <w:spacing w:before="10" w:line="240" w:lineRule="auto"/>
            </w:pPr>
            <w:r>
              <w:t>IBM-Project-PNT2022TMID43472</w:t>
            </w:r>
          </w:p>
        </w:tc>
      </w:tr>
      <w:tr w:rsidR="00E22A41">
        <w:trPr>
          <w:trHeight w:val="589"/>
        </w:trPr>
        <w:tc>
          <w:tcPr>
            <w:tcW w:w="4520" w:type="dxa"/>
          </w:tcPr>
          <w:p w:rsidR="00E22A41" w:rsidRDefault="00A97E7F">
            <w:pPr>
              <w:pStyle w:val="TableParagraph"/>
              <w:spacing w:before="0"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22A41" w:rsidRDefault="00A97E7F">
            <w:pPr>
              <w:pStyle w:val="TableParagraph"/>
              <w:spacing w:before="0" w:line="263" w:lineRule="exact"/>
            </w:pP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Gadget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</w:p>
          <w:p w:rsidR="00E22A41" w:rsidRDefault="00A97E7F">
            <w:pPr>
              <w:pStyle w:val="TableParagraph"/>
              <w:spacing w:before="40" w:line="267" w:lineRule="exact"/>
            </w:pP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</w:tr>
      <w:tr w:rsidR="00E22A41">
        <w:trPr>
          <w:trHeight w:val="249"/>
        </w:trPr>
        <w:tc>
          <w:tcPr>
            <w:tcW w:w="4520" w:type="dxa"/>
          </w:tcPr>
          <w:p w:rsidR="00E22A41" w:rsidRDefault="00A97E7F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22A41" w:rsidRDefault="00A97E7F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97E7F" w:rsidRPr="004F462B" w:rsidRDefault="00A97E7F" w:rsidP="00A97E7F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:rsidR="00A97E7F" w:rsidRPr="004F462B" w:rsidRDefault="00A97E7F" w:rsidP="00A97E7F">
      <w:pPr>
        <w:rPr>
          <w:sz w:val="20"/>
        </w:rPr>
      </w:pPr>
      <w:r>
        <w:rPr>
          <w:sz w:val="20"/>
        </w:rPr>
        <w:t xml:space="preserve">     M.N</w:t>
      </w:r>
      <w:r w:rsidRPr="004F462B">
        <w:rPr>
          <w:sz w:val="20"/>
        </w:rPr>
        <w:t>ivetha</w:t>
      </w:r>
    </w:p>
    <w:p w:rsidR="00A97E7F" w:rsidRDefault="00A97E7F" w:rsidP="00A97E7F">
      <w:pPr>
        <w:rPr>
          <w:sz w:val="20"/>
        </w:rPr>
      </w:pPr>
      <w:r>
        <w:rPr>
          <w:sz w:val="20"/>
        </w:rPr>
        <w:t xml:space="preserve">    M.R</w:t>
      </w:r>
      <w:r w:rsidRPr="004F462B">
        <w:rPr>
          <w:sz w:val="20"/>
        </w:rPr>
        <w:t>i</w:t>
      </w:r>
      <w:r>
        <w:rPr>
          <w:sz w:val="20"/>
        </w:rPr>
        <w:t>shnika</w:t>
      </w:r>
    </w:p>
    <w:p w:rsidR="00A97E7F" w:rsidRDefault="00A97E7F" w:rsidP="00A97E7F">
      <w:pPr>
        <w:rPr>
          <w:sz w:val="20"/>
        </w:rPr>
      </w:pPr>
      <w:r>
        <w:rPr>
          <w:sz w:val="20"/>
        </w:rPr>
        <w:t xml:space="preserve">    D.P</w:t>
      </w:r>
      <w:r w:rsidRPr="004F462B">
        <w:rPr>
          <w:sz w:val="20"/>
        </w:rPr>
        <w:t>rem</w:t>
      </w:r>
    </w:p>
    <w:p w:rsidR="00A97E7F" w:rsidRPr="004F462B" w:rsidRDefault="00A97E7F" w:rsidP="00A97E7F">
      <w:pPr>
        <w:rPr>
          <w:sz w:val="20"/>
        </w:rPr>
      </w:pPr>
      <w:r>
        <w:rPr>
          <w:sz w:val="20"/>
        </w:rPr>
        <w:t xml:space="preserve">    K.Samyuktha prithyankara</w:t>
      </w:r>
    </w:p>
    <w:p w:rsidR="00E22A41" w:rsidRDefault="00E22A41">
      <w:pPr>
        <w:pStyle w:val="BodyText"/>
        <w:rPr>
          <w:rFonts w:ascii="Calibri"/>
          <w:b/>
        </w:rPr>
      </w:pPr>
    </w:p>
    <w:p w:rsidR="00E22A41" w:rsidRDefault="00A97E7F">
      <w:pPr>
        <w:spacing w:before="168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E22A41" w:rsidRDefault="00A97E7F">
      <w:pPr>
        <w:pStyle w:val="BodyText"/>
        <w:spacing w:before="182"/>
        <w:ind w:left="240" w:right="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:rsidR="00E22A41" w:rsidRDefault="00E22A41">
      <w:pPr>
        <w:pStyle w:val="BodyText"/>
        <w:spacing w:before="7"/>
        <w:rPr>
          <w:sz w:val="32"/>
        </w:rPr>
      </w:pPr>
    </w:p>
    <w:p w:rsidR="00E22A41" w:rsidRDefault="00A97E7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:rsidR="00E22A41" w:rsidRDefault="00A97E7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1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z w:val="24"/>
        </w:rPr>
        <w:t>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 to project stakeholders.</w:t>
      </w:r>
    </w:p>
    <w:p w:rsidR="00E22A41" w:rsidRDefault="00A97E7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E22A41" w:rsidRDefault="00A97E7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13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:rsidR="00E22A41" w:rsidRDefault="00E22A41">
      <w:pPr>
        <w:pStyle w:val="BodyText"/>
        <w:rPr>
          <w:sz w:val="26"/>
        </w:rPr>
      </w:pPr>
    </w:p>
    <w:p w:rsidR="00E22A41" w:rsidRDefault="00E22A41">
      <w:pPr>
        <w:pStyle w:val="BodyText"/>
        <w:spacing w:before="2"/>
        <w:rPr>
          <w:sz w:val="26"/>
        </w:rPr>
      </w:pPr>
    </w:p>
    <w:p w:rsidR="00E22A41" w:rsidRDefault="00E22A41">
      <w:pPr>
        <w:pStyle w:val="Heading1"/>
        <w:rPr>
          <w:rFonts w:ascii="Calibri"/>
          <w:sz w:val="22"/>
        </w:rPr>
      </w:pPr>
      <w:r w:rsidRPr="00E22A41">
        <w:pict>
          <v:shape id="_x0000_s1027" style="position:absolute;left:0;text-align:left;margin-left:73.5pt;margin-top:47.5pt;width:456pt;height:266.25pt;z-index:-15788032;mso-position-horizontal-relative:page" coordorigin="1470,950" coordsize="9120,5325" o:spt="100" adj="0,,0" path="m1470,972r9098,m10568,950r,5302m10590,6252r-9097,m1493,6275r,-5303e" filled="f" strokeweight="2.25pt">
            <v:stroke joinstyle="round"/>
            <v:formulas/>
            <v:path arrowok="t" o:connecttype="segments"/>
            <w10:wrap anchorx="page"/>
          </v:shape>
        </w:pict>
      </w:r>
      <w:r w:rsidR="00A97E7F">
        <w:t>Solution</w:t>
      </w:r>
      <w:r w:rsidR="00A97E7F">
        <w:rPr>
          <w:spacing w:val="-7"/>
        </w:rPr>
        <w:t xml:space="preserve"> </w:t>
      </w:r>
      <w:r w:rsidR="00A97E7F">
        <w:t>Architecture</w:t>
      </w:r>
      <w:r w:rsidR="00A97E7F">
        <w:rPr>
          <w:spacing w:val="2"/>
        </w:rPr>
        <w:t xml:space="preserve"> </w:t>
      </w:r>
      <w:r w:rsidR="00A97E7F">
        <w:t>Diagram</w:t>
      </w:r>
      <w:r w:rsidR="00A97E7F">
        <w:rPr>
          <w:rFonts w:ascii="Calibri"/>
          <w:sz w:val="22"/>
        </w:rPr>
        <w:t>:</w:t>
      </w:r>
    </w:p>
    <w:p w:rsidR="00E22A41" w:rsidRDefault="00E22A41">
      <w:pPr>
        <w:pStyle w:val="BodyText"/>
        <w:rPr>
          <w:rFonts w:ascii="Calibri"/>
          <w:b/>
          <w:sz w:val="20"/>
        </w:rPr>
      </w:pPr>
    </w:p>
    <w:p w:rsidR="00E22A41" w:rsidRDefault="00E22A41">
      <w:pPr>
        <w:pStyle w:val="BodyText"/>
        <w:rPr>
          <w:rFonts w:ascii="Calibri"/>
          <w:b/>
          <w:sz w:val="20"/>
        </w:rPr>
      </w:pPr>
    </w:p>
    <w:p w:rsidR="00E22A41" w:rsidRDefault="00E22A41">
      <w:pPr>
        <w:pStyle w:val="BodyText"/>
        <w:rPr>
          <w:rFonts w:ascii="Calibri"/>
          <w:b/>
          <w:sz w:val="20"/>
        </w:rPr>
      </w:pPr>
    </w:p>
    <w:p w:rsidR="00E22A41" w:rsidRDefault="00E22A41">
      <w:pPr>
        <w:pStyle w:val="BodyText"/>
        <w:rPr>
          <w:rFonts w:ascii="Calibri"/>
          <w:b/>
          <w:sz w:val="20"/>
        </w:rPr>
      </w:pPr>
    </w:p>
    <w:p w:rsidR="00E22A41" w:rsidRDefault="00A97E7F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1056412</wp:posOffset>
            </wp:positionH>
            <wp:positionV relativeFrom="paragraph">
              <wp:posOffset>123514</wp:posOffset>
            </wp:positionV>
            <wp:extent cx="551508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A41" w:rsidRDefault="00E22A41">
      <w:pPr>
        <w:pStyle w:val="BodyText"/>
        <w:rPr>
          <w:rFonts w:ascii="Calibri"/>
          <w:b/>
          <w:sz w:val="26"/>
        </w:rPr>
      </w:pPr>
    </w:p>
    <w:p w:rsidR="00E22A41" w:rsidRDefault="00E22A41">
      <w:pPr>
        <w:pStyle w:val="BodyText"/>
        <w:rPr>
          <w:rFonts w:ascii="Calibri"/>
          <w:b/>
          <w:sz w:val="26"/>
        </w:rPr>
      </w:pPr>
    </w:p>
    <w:p w:rsidR="00E22A41" w:rsidRDefault="00A97E7F">
      <w:pPr>
        <w:spacing w:before="163"/>
        <w:ind w:left="240"/>
        <w:rPr>
          <w:rFonts w:ascii="Verdana" w:hAnsi="Verdana"/>
          <w:i/>
          <w:sz w:val="21"/>
        </w:rPr>
      </w:pPr>
      <w:r>
        <w:rPr>
          <w:rFonts w:ascii="Verdana" w:hAnsi="Verdana"/>
          <w:i/>
          <w:color w:val="333333"/>
          <w:w w:val="85"/>
          <w:sz w:val="21"/>
        </w:rPr>
        <w:t>Figure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1: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Architecture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and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data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proofErr w:type="spellStart"/>
      <w:r>
        <w:rPr>
          <w:rFonts w:ascii="Verdana" w:hAnsi="Verdana"/>
          <w:i/>
          <w:color w:val="333333"/>
          <w:w w:val="85"/>
          <w:sz w:val="21"/>
        </w:rPr>
        <w:t>ﬂ</w:t>
      </w:r>
      <w:r>
        <w:rPr>
          <w:rFonts w:ascii="Verdana" w:hAnsi="Verdana"/>
          <w:i/>
          <w:color w:val="333333"/>
          <w:w w:val="85"/>
          <w:sz w:val="21"/>
        </w:rPr>
        <w:t>ow</w:t>
      </w:r>
      <w:proofErr w:type="spellEnd"/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of</w:t>
      </w:r>
      <w:r>
        <w:rPr>
          <w:rFonts w:ascii="Verdana" w:hAns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the</w:t>
      </w:r>
      <w:r>
        <w:rPr>
          <w:rFonts w:ascii="Verdana" w:hAns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 w:hAnsi="Verdana"/>
          <w:i/>
          <w:color w:val="333333"/>
          <w:w w:val="85"/>
          <w:sz w:val="21"/>
        </w:rPr>
        <w:t>application</w:t>
      </w:r>
    </w:p>
    <w:p w:rsidR="00E22A41" w:rsidRDefault="00E22A41">
      <w:pPr>
        <w:rPr>
          <w:rFonts w:ascii="Verdana" w:hAnsi="Verdana"/>
          <w:sz w:val="21"/>
        </w:rPr>
        <w:sectPr w:rsidR="00E22A41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rPr>
          <w:rFonts w:ascii="Verdana"/>
          <w:i/>
          <w:sz w:val="20"/>
        </w:rPr>
      </w:pPr>
    </w:p>
    <w:p w:rsidR="00E22A41" w:rsidRDefault="00E22A41">
      <w:pPr>
        <w:pStyle w:val="BodyText"/>
        <w:spacing w:before="3"/>
        <w:rPr>
          <w:rFonts w:ascii="Verdana"/>
          <w:i/>
          <w:sz w:val="23"/>
        </w:rPr>
      </w:pPr>
    </w:p>
    <w:p w:rsidR="00E22A41" w:rsidRDefault="00A97E7F">
      <w:pPr>
        <w:spacing w:before="93"/>
        <w:ind w:left="240"/>
        <w:rPr>
          <w:rFonts w:ascii="Verdana"/>
          <w:i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1464373</wp:posOffset>
            </wp:positionH>
            <wp:positionV relativeFrom="paragraph">
              <wp:posOffset>-4851181</wp:posOffset>
            </wp:positionV>
            <wp:extent cx="4686490" cy="44194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490" cy="441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A41" w:rsidRPr="00E22A41">
        <w:pict>
          <v:shape id="_x0000_s1026" style="position:absolute;left:0;text-align:left;margin-left:99.65pt;margin-top:-390.85pt;width:396.75pt;height:361.5pt;z-index:15730176;mso-position-horizontal-relative:page;mso-position-vertical-relative:text" coordorigin="1993,-7817" coordsize="7935,7230" o:spt="100" adj="0,,0" path="m1993,-7795r7912,m9905,-7817r,7207m9928,-610r-7913,m2015,-587r,-7208e" filled="f" strokeweight="2.25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2: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IBM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Watson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proofErr w:type="spellStart"/>
      <w:r>
        <w:rPr>
          <w:rFonts w:ascii="Verdana"/>
          <w:i/>
          <w:color w:val="333333"/>
          <w:w w:val="85"/>
          <w:sz w:val="21"/>
        </w:rPr>
        <w:t>IoT</w:t>
      </w:r>
      <w:proofErr w:type="spellEnd"/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Platform</w:t>
      </w:r>
    </w:p>
    <w:sectPr w:rsidR="00E22A41" w:rsidSect="00E22A41">
      <w:pgSz w:w="11920" w:h="16840"/>
      <w:pgMar w:top="88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C2677"/>
    <w:multiLevelType w:val="hybridMultilevel"/>
    <w:tmpl w:val="D242B942"/>
    <w:lvl w:ilvl="0" w:tplc="AF46BD3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156650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29ECCB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3FEA9B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01A6772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BD1EDB4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0C2C463C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DE8EA8F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10E68514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2A41"/>
    <w:rsid w:val="00A97E7F"/>
    <w:rsid w:val="00E2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2A4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22A41"/>
    <w:pPr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2A4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22A41"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E22A41"/>
    <w:pPr>
      <w:spacing w:before="7"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839</Characters>
  <Application>Microsoft Office Word</Application>
  <DocSecurity>0</DocSecurity>
  <Lines>69</Lines>
  <Paragraphs>37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MJK</dc:creator>
  <cp:lastModifiedBy>MJK</cp:lastModifiedBy>
  <cp:revision>2</cp:revision>
  <dcterms:created xsi:type="dcterms:W3CDTF">2022-10-18T13:01:00Z</dcterms:created>
  <dcterms:modified xsi:type="dcterms:W3CDTF">2022-10-18T13:01:00Z</dcterms:modified>
</cp:coreProperties>
</file>