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rtl w:val="0"/>
        </w:rPr>
        <w:t xml:space="preserve">Create Node Red service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PNT2022TMID09987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Smart waste management system for metropolitan cities </w:t>
            </w:r>
          </w:p>
        </w:tc>
      </w:tr>
    </w:tbl>
    <w:p w:rsidR="00000000" w:rsidDel="00000000" w:rsidP="00000000" w:rsidRDefault="00000000" w:rsidRPr="00000000" w14:paraId="000000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Step 1: Login into IBM CLOUD account</w:t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Step2: In catalog, search for node red application </w:t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Step 3: Enter the project details and click on create </w:t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Step 4: click on deploy option and deploy</w:t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Step 5: Set up the environment for deploying and click on create </w:t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Step 6: Now drag and drop the nodes and connect nodes with IOT Watson platform</w:t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Step 7: setup the settings that connects node red service with Watson IOT </w:t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Step 8: Finally, output can be seen in node red service  </w:t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b w:val="1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rtl w:val="0"/>
        </w:rPr>
        <w:t xml:space="preserve">Screenshots</w:t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