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Acceptance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UAT Execution &amp; Report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41.0" w:type="dxa"/>
        <w:jc w:val="center"/>
        <w:tblLayout w:type="fixed"/>
        <w:tblLook w:val="0400"/>
      </w:tblPr>
      <w:tblGrid>
        <w:gridCol w:w="1830"/>
        <w:gridCol w:w="5111"/>
        <w:tblGridChange w:id="0">
          <w:tblGrid>
            <w:gridCol w:w="1830"/>
            <w:gridCol w:w="51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 November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PNT2022TMID</w:t>
            </w:r>
            <w:r w:rsidDel="00000000" w:rsidR="00000000" w:rsidRPr="00000000">
              <w:rPr>
                <w:rtl w:val="0"/>
              </w:rPr>
              <w:t xml:space="preserve">26057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 -</w:t>
            </w:r>
            <w:r w:rsidDel="00000000" w:rsidR="00000000" w:rsidRPr="00000000">
              <w:rPr>
                <w:rtl w:val="0"/>
              </w:rPr>
              <w:t xml:space="preserve"> Personal Expense Tracker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tabs>
          <w:tab w:val="left" w:pos="1076"/>
        </w:tabs>
        <w:ind w:left="1071" w:hanging="362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Purpose of Document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85" w:lineRule="auto"/>
        <w:ind w:left="1060" w:right="37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this document is to briefly explain the test coverage and open issues of the [ProductName] project at the time of the release to User Acceptance Testing (UAT).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tabs>
          <w:tab w:val="left" w:pos="1076"/>
        </w:tabs>
        <w:spacing w:before="141" w:lineRule="auto"/>
        <w:ind w:left="1071" w:hanging="362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Defect Analysis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85" w:lineRule="auto"/>
        <w:ind w:left="1060" w:right="2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report shows the number of resolved or closed bugs at each severity level, and how they were resolved</w:t>
      </w:r>
    </w:p>
    <w:tbl>
      <w:tblPr>
        <w:tblStyle w:val="Table2"/>
        <w:tblW w:w="9637.0" w:type="dxa"/>
        <w:jc w:val="left"/>
        <w:tblInd w:w="3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907"/>
        <w:gridCol w:w="1306"/>
        <w:gridCol w:w="1606"/>
        <w:gridCol w:w="1606"/>
        <w:gridCol w:w="1606"/>
        <w:gridCol w:w="1606"/>
        <w:tblGridChange w:id="0">
          <w:tblGrid>
            <w:gridCol w:w="1907"/>
            <w:gridCol w:w="1306"/>
            <w:gridCol w:w="1606"/>
            <w:gridCol w:w="1606"/>
            <w:gridCol w:w="1606"/>
            <w:gridCol w:w="1606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4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52" w:right="16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77" w:right="2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78" w:right="2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02" w:right="26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54" w:right="2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By Design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42" w:right="1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Duplicate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External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Fixed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42" w:right="1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8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Reproduced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Skipped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Won't Fix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42" w:right="1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7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8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651" w:right="67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tabs>
          <w:tab w:val="left" w:pos="1076"/>
        </w:tabs>
        <w:spacing w:before="0" w:lineRule="auto"/>
        <w:ind w:left="1071" w:hanging="362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Test Case Analysis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" w:before="170" w:line="240" w:lineRule="auto"/>
        <w:ind w:left="10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report shows the number of test cases that have passed, failed, and untested</w:t>
      </w:r>
    </w:p>
    <w:tbl>
      <w:tblPr>
        <w:tblStyle w:val="Table3"/>
        <w:tblW w:w="9600.0" w:type="dxa"/>
        <w:jc w:val="left"/>
        <w:tblInd w:w="41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040"/>
        <w:gridCol w:w="1485"/>
        <w:gridCol w:w="1440"/>
        <w:gridCol w:w="885"/>
        <w:gridCol w:w="750"/>
        <w:tblGridChange w:id="0">
          <w:tblGrid>
            <w:gridCol w:w="5040"/>
            <w:gridCol w:w="1485"/>
            <w:gridCol w:w="1440"/>
            <w:gridCol w:w="885"/>
            <w:gridCol w:w="750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52" w:right="16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67" w:right="19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43" w:right="25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8" w:right="13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44" w:right="16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6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Signup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Report Output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60" w:w="11920" w:orient="portrait"/>
      <w:pgMar w:bottom="700" w:top="2000" w:left="780" w:right="760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71" w:hanging="361"/>
      </w:pPr>
      <w:rPr>
        <w:rFonts w:ascii="Arial" w:cs="Arial" w:eastAsia="Arial" w:hAnsi="Arial"/>
        <w:b w:val="1"/>
        <w:i w:val="0"/>
        <w:color w:val="943734"/>
        <w:sz w:val="28"/>
        <w:szCs w:val="28"/>
      </w:rPr>
    </w:lvl>
    <w:lvl w:ilvl="1">
      <w:start w:val="0"/>
      <w:numFmt w:val="bullet"/>
      <w:lvlText w:val="•"/>
      <w:lvlJc w:val="left"/>
      <w:pPr>
        <w:ind w:left="2010" w:hanging="361"/>
      </w:pPr>
      <w:rPr/>
    </w:lvl>
    <w:lvl w:ilvl="2">
      <w:start w:val="0"/>
      <w:numFmt w:val="bullet"/>
      <w:lvlText w:val="•"/>
      <w:lvlJc w:val="left"/>
      <w:pPr>
        <w:ind w:left="2940" w:hanging="361"/>
      </w:pPr>
      <w:rPr/>
    </w:lvl>
    <w:lvl w:ilvl="3">
      <w:start w:val="0"/>
      <w:numFmt w:val="bullet"/>
      <w:lvlText w:val="•"/>
      <w:lvlJc w:val="left"/>
      <w:pPr>
        <w:ind w:left="3870" w:hanging="361"/>
      </w:pPr>
      <w:rPr/>
    </w:lvl>
    <w:lvl w:ilvl="4">
      <w:start w:val="0"/>
      <w:numFmt w:val="bullet"/>
      <w:lvlText w:val="•"/>
      <w:lvlJc w:val="left"/>
      <w:pPr>
        <w:ind w:left="4800" w:hanging="361"/>
      </w:pPr>
      <w:rPr/>
    </w:lvl>
    <w:lvl w:ilvl="5">
      <w:start w:val="0"/>
      <w:numFmt w:val="bullet"/>
      <w:lvlText w:val="•"/>
      <w:lvlJc w:val="left"/>
      <w:pPr>
        <w:ind w:left="5730" w:hanging="361"/>
      </w:pPr>
      <w:rPr/>
    </w:lvl>
    <w:lvl w:ilvl="6">
      <w:start w:val="0"/>
      <w:numFmt w:val="bullet"/>
      <w:lvlText w:val="•"/>
      <w:lvlJc w:val="left"/>
      <w:pPr>
        <w:ind w:left="6660" w:hanging="361"/>
      </w:pPr>
      <w:rPr/>
    </w:lvl>
    <w:lvl w:ilvl="7">
      <w:start w:val="0"/>
      <w:numFmt w:val="bullet"/>
      <w:lvlText w:val="•"/>
      <w:lvlJc w:val="left"/>
      <w:pPr>
        <w:ind w:left="7590" w:hanging="361"/>
      </w:pPr>
      <w:rPr/>
    </w:lvl>
    <w:lvl w:ilvl="8">
      <w:start w:val="0"/>
      <w:numFmt w:val="bullet"/>
      <w:lvlText w:val="•"/>
      <w:lvlJc w:val="left"/>
      <w:pPr>
        <w:ind w:left="8520" w:hanging="36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1" w:lineRule="auto"/>
      <w:ind w:left="1075" w:hanging="36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0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55" w:lineRule="auto"/>
      <w:ind w:left="1585" w:right="1617"/>
      <w:jc w:val="center"/>
    </w:pPr>
    <w:rPr>
      <w:b w:val="1"/>
      <w:sz w:val="60"/>
      <w:szCs w:val="6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Heading1">
    <w:name w:val="heading 1"/>
    <w:basedOn w:val="Normal"/>
    <w:uiPriority w:val="9"/>
    <w:qFormat w:val="1"/>
    <w:pPr>
      <w:spacing w:before="91"/>
      <w:ind w:left="1075" w:hanging="362"/>
      <w:outlineLvl w:val="0"/>
    </w:pPr>
    <w:rPr>
      <w:b w:val="1"/>
      <w:bCs w:val="1"/>
      <w:sz w:val="28"/>
      <w:szCs w:val="28"/>
    </w:rPr>
  </w:style>
  <w:style w:type="paragraph" w:styleId="Heading2">
    <w:name w:val="heading 2"/>
    <w:basedOn w:val="Normal"/>
    <w:uiPriority w:val="9"/>
    <w:unhideWhenUsed w:val="1"/>
    <w:qFormat w:val="1"/>
    <w:pPr>
      <w:ind w:left="1060"/>
      <w:outlineLvl w:val="1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Title">
    <w:name w:val="Title"/>
    <w:basedOn w:val="Normal"/>
    <w:uiPriority w:val="10"/>
    <w:qFormat w:val="1"/>
    <w:pPr>
      <w:spacing w:before="255"/>
      <w:ind w:left="1585" w:right="1617"/>
      <w:jc w:val="center"/>
    </w:pPr>
    <w:rPr>
      <w:b w:val="1"/>
      <w:bCs w:val="1"/>
      <w:sz w:val="60"/>
      <w:szCs w:val="60"/>
    </w:rPr>
  </w:style>
  <w:style w:type="paragraph" w:styleId="ListParagraph">
    <w:name w:val="List Paragraph"/>
    <w:basedOn w:val="Normal"/>
    <w:uiPriority w:val="1"/>
    <w:qFormat w:val="1"/>
    <w:pPr>
      <w:spacing w:before="91"/>
      <w:ind w:left="1075" w:hanging="362"/>
    </w:pPr>
  </w:style>
  <w:style w:type="paragraph" w:styleId="TableParagraph" w:customStyle="1">
    <w:name w:val="Table Paragraph"/>
    <w:basedOn w:val="Normal"/>
    <w:uiPriority w:val="1"/>
    <w:qFormat w:val="1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 w:val="1"/>
    <w:rsid w:val="00594F4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94F49"/>
    <w:rPr>
      <w:rFonts w:ascii="Arial" w:cs="Arial" w:eastAsia="Arial" w:hAnsi="Arial"/>
    </w:rPr>
  </w:style>
  <w:style w:type="paragraph" w:styleId="Footer">
    <w:name w:val="footer"/>
    <w:basedOn w:val="Normal"/>
    <w:link w:val="FooterChar"/>
    <w:uiPriority w:val="99"/>
    <w:unhideWhenUsed w:val="1"/>
    <w:rsid w:val="00594F4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94F49"/>
    <w:rPr>
      <w:rFonts w:ascii="Arial" w:cs="Arial" w:eastAsia="Arial" w:hAnsi="Arial"/>
    </w:rPr>
  </w:style>
  <w:style w:type="paragraph" w:styleId="NormalWeb">
    <w:name w:val="Normal (Web)"/>
    <w:basedOn w:val="Normal"/>
    <w:uiPriority w:val="99"/>
    <w:semiHidden w:val="1"/>
    <w:unhideWhenUsed w:val="1"/>
    <w:rsid w:val="00F202AA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8LEX2JAvXPMCbe8DzCYwpbvyGA==">AMUW2mXkPVTd8utTP8FegWlthF6kIqDGt3LS7Jrki+zykGBk68YzdLwxnW5y0ppRa3WOfmDsuzABeRtojOQYDcK2fdMNgse+J3XVN1tANZbS+gCnxlhgke8=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2022-11-03T11:17:00Z</dcterms:created>
  <dc:creator>Simhachalam Panasa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