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3868" w:rsidRDefault="004D23DB">
      <w:pPr>
        <w:spacing w:after="0" w:line="259" w:lineRule="auto"/>
        <w:ind w:left="101" w:firstLine="0"/>
      </w:pPr>
      <w:r>
        <w:rPr>
          <w:b/>
        </w:rPr>
        <w:t xml:space="preserve">PERSONAL ASSISTANCE FOR SENIORS WHO ARE SELF-RELIANT </w:t>
      </w:r>
    </w:p>
    <w:p w:rsidR="005A3868" w:rsidRDefault="004D23DB">
      <w:pPr>
        <w:spacing w:after="0" w:line="259" w:lineRule="auto"/>
        <w:ind w:left="101" w:firstLine="0"/>
      </w:pPr>
      <w:r>
        <w:rPr>
          <w:b/>
        </w:rPr>
        <w:t xml:space="preserve"> </w:t>
      </w:r>
    </w:p>
    <w:p w:rsidR="005A3868" w:rsidRDefault="004D23DB">
      <w:pPr>
        <w:spacing w:after="280" w:line="259" w:lineRule="auto"/>
        <w:ind w:left="101" w:firstLine="0"/>
      </w:pPr>
      <w:r>
        <w:rPr>
          <w:u w:val="single" w:color="000000"/>
        </w:rPr>
        <w:t>Team list</w:t>
      </w:r>
      <w:r>
        <w:t xml:space="preserve">: </w:t>
      </w:r>
    </w:p>
    <w:p w:rsidR="005A3868" w:rsidRDefault="004D23DB">
      <w:pPr>
        <w:numPr>
          <w:ilvl w:val="0"/>
          <w:numId w:val="1"/>
        </w:numPr>
        <w:spacing w:after="229"/>
        <w:ind w:left="360" w:hanging="274"/>
      </w:pPr>
      <w:r>
        <w:t>TEAM LEADER</w:t>
      </w:r>
      <w:r w:rsidR="00FF10F5">
        <w:t xml:space="preserve"> -</w:t>
      </w:r>
      <w:r w:rsidR="00EE2EF7">
        <w:t>M.SNEHA</w:t>
      </w:r>
    </w:p>
    <w:p w:rsidR="005A3868" w:rsidRDefault="004D23DB">
      <w:pPr>
        <w:numPr>
          <w:ilvl w:val="0"/>
          <w:numId w:val="1"/>
        </w:numPr>
        <w:spacing w:after="224"/>
        <w:ind w:left="360" w:hanging="274"/>
      </w:pPr>
      <w:r>
        <w:t>TEAM MEMBER 1 -</w:t>
      </w:r>
      <w:r w:rsidR="00EE2EF7">
        <w:t>S.SWATHI</w:t>
      </w:r>
    </w:p>
    <w:p w:rsidR="005A3868" w:rsidRDefault="004D23DB">
      <w:pPr>
        <w:numPr>
          <w:ilvl w:val="0"/>
          <w:numId w:val="1"/>
        </w:numPr>
        <w:spacing w:after="227"/>
        <w:ind w:left="360" w:hanging="274"/>
      </w:pPr>
      <w:r>
        <w:t xml:space="preserve">TEAM MEMBER 2 </w:t>
      </w:r>
      <w:r w:rsidR="00EE2EF7">
        <w:t>-S.SELVANAYAKI</w:t>
      </w:r>
    </w:p>
    <w:p w:rsidR="00D71AD0" w:rsidRDefault="004D23DB">
      <w:pPr>
        <w:numPr>
          <w:ilvl w:val="0"/>
          <w:numId w:val="1"/>
        </w:numPr>
        <w:spacing w:line="395" w:lineRule="auto"/>
        <w:ind w:left="360" w:hanging="274"/>
      </w:pPr>
      <w:r>
        <w:t xml:space="preserve">TEAM MEMBER 3 </w:t>
      </w:r>
      <w:r w:rsidR="00D71AD0">
        <w:t>-S.SARAVANAN</w:t>
      </w:r>
    </w:p>
    <w:p w:rsidR="005A3868" w:rsidRDefault="004D23DB" w:rsidP="00D71AD0">
      <w:pPr>
        <w:spacing w:line="395" w:lineRule="auto"/>
        <w:ind w:left="86" w:firstLine="0"/>
      </w:pPr>
      <w:r>
        <w:t xml:space="preserve"> </w:t>
      </w:r>
      <w:r>
        <w:rPr>
          <w:b/>
          <w:u w:val="single" w:color="000000"/>
        </w:rPr>
        <w:t>LITERATURE SURVEY</w:t>
      </w:r>
      <w:r>
        <w:rPr>
          <w:b/>
        </w:rPr>
        <w:t xml:space="preserve">: </w:t>
      </w:r>
    </w:p>
    <w:p w:rsidR="005A3868" w:rsidRDefault="004D23DB">
      <w:pPr>
        <w:numPr>
          <w:ilvl w:val="0"/>
          <w:numId w:val="2"/>
        </w:numPr>
        <w:ind w:hanging="264"/>
      </w:pPr>
      <w:r>
        <w:rPr>
          <w:b/>
        </w:rPr>
        <w:t xml:space="preserve">MARIA GABRIELLA MELCHOIRE </w:t>
      </w:r>
      <w:r>
        <w:t xml:space="preserve">Published on “IRCCS INRCA-National </w:t>
      </w:r>
    </w:p>
    <w:p w:rsidR="005A3868" w:rsidRDefault="004D23DB">
      <w:pPr>
        <w:spacing w:after="172"/>
        <w:ind w:left="96"/>
      </w:pPr>
      <w:r>
        <w:t>Institute of Health and Science on Ageing…2022”. Caring help is essential for carrying out everyday activities when older persons age alone and become weak with functional limitations. The curre</w:t>
      </w:r>
      <w:r>
        <w:t>nt study set out to examine the role and features of privately employed Personal Care Assistants (PCAs) who provide care for elderly people in Italy in light of the family's decreasing capacity to provide care and the under-resourcing of governmental servi</w:t>
      </w:r>
      <w:r>
        <w:t xml:space="preserve">ces. </w:t>
      </w:r>
    </w:p>
    <w:p w:rsidR="005A3868" w:rsidRDefault="004D23DB">
      <w:pPr>
        <w:spacing w:after="177"/>
        <w:ind w:left="96"/>
      </w:pPr>
      <w:r>
        <w:t xml:space="preserve">In the "Inclusive ageing in place" (IN-AGE) project, 120 qualitative interviews with elderly persons in their homes in the Italian regions of Lombardy, Marche, and Calabria were conducted in 2019. Along with some basic quantifications of assertions, </w:t>
      </w:r>
      <w:r>
        <w:t xml:space="preserve">a content analysis was done. </w:t>
      </w:r>
    </w:p>
    <w:p w:rsidR="005A3868" w:rsidRDefault="004D23DB">
      <w:pPr>
        <w:spacing w:after="195"/>
        <w:ind w:left="96"/>
      </w:pPr>
      <w:r>
        <w:t xml:space="preserve">Results revealed that PCAs were helpful in 27 situations, mostly when older citizens' health difficulties were raised. </w:t>
      </w:r>
    </w:p>
    <w:p w:rsidR="005A3868" w:rsidRDefault="004D23DB">
      <w:pPr>
        <w:numPr>
          <w:ilvl w:val="0"/>
          <w:numId w:val="2"/>
        </w:numPr>
        <w:ind w:hanging="264"/>
      </w:pPr>
      <w:r>
        <w:rPr>
          <w:b/>
        </w:rPr>
        <w:t xml:space="preserve">GUNTHER EYSENBACH </w:t>
      </w:r>
      <w:r>
        <w:t xml:space="preserve">Published on </w:t>
      </w:r>
      <w:hyperlink r:id="rId5">
        <w:r>
          <w:t>“J</w:t>
        </w:r>
        <w:r>
          <w:t xml:space="preserve">MIR M health U health </w:t>
        </w:r>
      </w:hyperlink>
      <w:hyperlink r:id="rId6">
        <w:r>
          <w:t>2</w:t>
        </w:r>
      </w:hyperlink>
      <w:r>
        <w:t>021”. With the benefits of hands-free and eyes-free engagement modalities to manage requests, voice assistants based on smart speakers promise to support the el</w:t>
      </w:r>
      <w:r>
        <w:t>derly population. The advantages of this kind of gadget are seen differently by older persons, although little is known about this. The ease of a speech-based engagement contributed to the favourable first reception to voice assistants. Particularly, it wa</w:t>
      </w:r>
      <w:r>
        <w:t xml:space="preserve">s common to finish an engagement with a voice assistant by expressing gratitude or providing criticism on the quality of the responses. </w:t>
      </w:r>
      <w:r>
        <w:lastRenderedPageBreak/>
        <w:t>Asking queries about health care and streaming music were the two main themes of orders given during the first conversat</w:t>
      </w:r>
      <w:r>
        <w:t xml:space="preserve">ion. However, the majority of the </w:t>
      </w:r>
    </w:p>
    <w:p w:rsidR="005A3868" w:rsidRDefault="004D23DB">
      <w:pPr>
        <w:spacing w:after="177"/>
        <w:ind w:left="96" w:right="234"/>
      </w:pPr>
      <w:r>
        <w:t xml:space="preserve">subsequent responses were negative due to the challenges in creating a structured language for a command. </w:t>
      </w:r>
    </w:p>
    <w:p w:rsidR="005A3868" w:rsidRDefault="004D23DB">
      <w:pPr>
        <w:numPr>
          <w:ilvl w:val="0"/>
          <w:numId w:val="2"/>
        </w:numPr>
        <w:spacing w:after="43"/>
        <w:ind w:hanging="264"/>
      </w:pPr>
      <w:hyperlink r:id="rId7">
        <w:r>
          <w:rPr>
            <w:b/>
          </w:rPr>
          <w:t xml:space="preserve">Mithra Venkatesan </w:t>
        </w:r>
      </w:hyperlink>
      <w:hyperlink r:id="rId8">
        <w:r>
          <w:t>p</w:t>
        </w:r>
      </w:hyperlink>
      <w:r>
        <w:t xml:space="preserve">ublished on </w:t>
      </w:r>
      <w:hyperlink r:id="rId9">
        <w:r>
          <w:t>2021 IEEE Pune Se</w:t>
        </w:r>
        <w:r>
          <w:t>ction International</w:t>
        </w:r>
      </w:hyperlink>
      <w:hyperlink r:id="rId10">
        <w:r>
          <w:t xml:space="preserve"> </w:t>
        </w:r>
      </w:hyperlink>
    </w:p>
    <w:p w:rsidR="005A3868" w:rsidRDefault="004D23DB">
      <w:pPr>
        <w:ind w:left="96"/>
      </w:pPr>
      <w:hyperlink r:id="rId11">
        <w:r>
          <w:t>Conference (Pune</w:t>
        </w:r>
      </w:hyperlink>
      <w:hyperlink r:id="rId12">
        <w:r>
          <w:t xml:space="preserve"> </w:t>
        </w:r>
      </w:hyperlink>
      <w:hyperlink r:id="rId13">
        <w:r>
          <w:t>Con)”</w:t>
        </w:r>
      </w:hyperlink>
      <w:r>
        <w:t>. The robot for the elderly discussed in this essay is made up of numerous electrical components that can be changed in the future and utilised to create new</w:t>
      </w:r>
      <w:r>
        <w:t xml:space="preserve"> robotic appliances that may be used in a domestic setting. A personal assistant robot called "Robo care for Elderly" is a prototype that will one day be utilized to care for and accompany the elderly. The Raspberry Pi microcomputer, an ultrasonic sensor, </w:t>
      </w:r>
      <w:r>
        <w:t>a PIR sensor, a temperature sensor, LEDs, an integrated Bluetooth module, a Dc motor, a servo motor, speakers, etc. are all part of this system. The major goal of the created work is to create a personal assistant robot prototype that is affordable and usa</w:t>
      </w:r>
      <w:r>
        <w:t xml:space="preserve">ble in every home, improving the usage of technology. </w:t>
      </w:r>
    </w:p>
    <w:p w:rsidR="005A3868" w:rsidRDefault="004D23DB">
      <w:pPr>
        <w:spacing w:after="12" w:line="259" w:lineRule="auto"/>
        <w:ind w:left="0" w:firstLine="0"/>
      </w:pPr>
      <w:r>
        <w:t xml:space="preserve"> </w:t>
      </w:r>
    </w:p>
    <w:p w:rsidR="005A3868" w:rsidRDefault="004D23DB">
      <w:pPr>
        <w:numPr>
          <w:ilvl w:val="0"/>
          <w:numId w:val="2"/>
        </w:numPr>
        <w:ind w:hanging="264"/>
      </w:pPr>
      <w:hyperlink r:id="rId14">
        <w:r>
          <w:rPr>
            <w:b/>
          </w:rPr>
          <w:t xml:space="preserve">Ramin Yaghoubzadeh Torky </w:t>
        </w:r>
      </w:hyperlink>
      <w:hyperlink r:id="rId15">
        <w:r>
          <w:t>p</w:t>
        </w:r>
      </w:hyperlink>
      <w:r>
        <w:t>ublished on</w:t>
      </w:r>
      <w:r>
        <w:t xml:space="preserve"> “International Workshop on Intelligent Virtual Agents 2017”. Cognitively impaired individuals struggle to independently plan their everyday activities. A virtual agent could be a helpful daily calendar aide, but this requires that these particular user gr</w:t>
      </w:r>
      <w:r>
        <w:t>oups accept the system and can communicate effectively with it. In this study, studies that address these issues for older users and users with cognitive impairment are presented. Results from focus groups and interviews indicate that using a participatory</w:t>
      </w:r>
      <w:r>
        <w:t xml:space="preserve">design approach can boost acceptance. The viability of spoken-language interaction is shown through actual interaction studies with a prototype, which also disclose mitigation techniques for comprehending issues. </w:t>
      </w:r>
    </w:p>
    <w:p w:rsidR="005A3868" w:rsidRDefault="004D23DB">
      <w:pPr>
        <w:spacing w:after="26" w:line="259" w:lineRule="auto"/>
        <w:ind w:left="0" w:firstLine="0"/>
      </w:pPr>
      <w:r>
        <w:t xml:space="preserve"> </w:t>
      </w:r>
    </w:p>
    <w:p w:rsidR="005A3868" w:rsidRDefault="004D23DB">
      <w:pPr>
        <w:numPr>
          <w:ilvl w:val="0"/>
          <w:numId w:val="2"/>
        </w:numPr>
        <w:ind w:hanging="264"/>
      </w:pPr>
      <w:hyperlink r:id="rId16">
        <w:r>
          <w:rPr>
            <w:b/>
          </w:rPr>
          <w:t xml:space="preserve">Arsénio Reis </w:t>
        </w:r>
      </w:hyperlink>
      <w:hyperlink r:id="rId17">
        <w:r>
          <w:t>p</w:t>
        </w:r>
      </w:hyperlink>
      <w:r>
        <w:t>ublished on “International Conference on Universal Access in Human-Computer Interaction ”. One of the key contributors to a person's life quality degrading as t</w:t>
      </w:r>
      <w:r>
        <w:t>heir ageing process progresses is social isolation and loneliness. These factors, which are brought on by the person's decreased social engagement with their friends, family, and former coworkers groups, can have a significant impact on their general healt</w:t>
      </w:r>
      <w:r>
        <w:t>h. On the other hand, software and hardware technologies have advanced to the point where electronic assistant scan now both speak with users using natural voice language and gather information from them via camera photos. In this regard, a paradigm for th</w:t>
      </w:r>
      <w:r>
        <w:t xml:space="preserve">e </w:t>
      </w:r>
      <w:r>
        <w:lastRenderedPageBreak/>
        <w:t xml:space="preserve">elderly's acceptance of electronic intelligent assistants has been put forth in prior research. In the current study, it is evaluated whether employing. </w:t>
      </w:r>
    </w:p>
    <w:p w:rsidR="005A3868" w:rsidRDefault="004D23DB">
      <w:pPr>
        <w:numPr>
          <w:ilvl w:val="0"/>
          <w:numId w:val="2"/>
        </w:numPr>
        <w:ind w:hanging="264"/>
      </w:pPr>
      <w:r>
        <w:rPr>
          <w:b/>
        </w:rPr>
        <w:t xml:space="preserve">Manuel Bolaños </w:t>
      </w:r>
      <w:r>
        <w:t>published on “ Universidad de Granada, E.T.S. of Computer and Telecommunication Engin</w:t>
      </w:r>
      <w:r>
        <w:t>eering, Granada, Spain”. Because of the trend toward higher population growth worldwide, some authors agree that older people experience social and technological isolation, if not outright exclusion, as a result of their ageing condition. Therefore, studie</w:t>
      </w:r>
      <w:r>
        <w:t>s are required to identify the expectations of this population in terms of the usage and adoption of technology. As a result, new technological developments implement specific requirements that aid older people in adjusting to their use. This essay discuss</w:t>
      </w:r>
      <w:r>
        <w:t>es a study conducted to assess how well-liked smart virtual assistants are among the elderly. Considering certain experiences in the development and implementation of technology for this kind of study, the design and execution of a recreational strategy to</w:t>
      </w:r>
      <w:r>
        <w:t xml:space="preserve"> remember taking drugs. </w:t>
      </w:r>
    </w:p>
    <w:p w:rsidR="005A3868" w:rsidRDefault="004D23DB">
      <w:pPr>
        <w:spacing w:after="0" w:line="259" w:lineRule="auto"/>
        <w:ind w:left="0" w:firstLine="0"/>
      </w:pPr>
      <w:r>
        <w:t xml:space="preserve"> </w:t>
      </w:r>
    </w:p>
    <w:p w:rsidR="005A3868" w:rsidRDefault="004D23DB">
      <w:pPr>
        <w:numPr>
          <w:ilvl w:val="0"/>
          <w:numId w:val="2"/>
        </w:numPr>
        <w:spacing w:after="186"/>
        <w:ind w:hanging="264"/>
      </w:pPr>
      <w:hyperlink r:id="rId18">
        <w:r>
          <w:rPr>
            <w:b/>
          </w:rPr>
          <w:t>Katherine O'Brien MD p</w:t>
        </w:r>
      </w:hyperlink>
      <w:r>
        <w:rPr>
          <w:b/>
        </w:rPr>
        <w:t xml:space="preserve">ublished on “ </w:t>
      </w:r>
      <w:hyperlink r:id="rId19">
        <w:r>
          <w:t>https://doi.org/10.</w:t>
        </w:r>
        <w:r>
          <w:t>1111/jgs.16217 o</w:t>
        </w:r>
      </w:hyperlink>
      <w:r>
        <w:t>n 2019</w:t>
      </w:r>
      <w:r>
        <w:rPr>
          <w:b/>
        </w:rPr>
        <w:t xml:space="preserve">”. </w:t>
      </w:r>
      <w:r>
        <w:t>The desire of many older persons to age in place may be supported with voice-controlled intelligent personal assistants (VIPAs; examples include Amazon Echo and Google Home). The use of VIPAs by older persons in the actual world ha</w:t>
      </w:r>
      <w:r>
        <w:t>sn't been studied before. We wanted to find out how elderly people and their caretakers use VIPAs. Retrospective analysis of all Amazon Echo reviews with confirmed purchases that were published on the website between January 2015 and January 2018, with the</w:t>
      </w:r>
      <w:r>
        <w:t xml:space="preserve"> health-related older adult key terms filtered out. To find pertinent themes, open-ended reviews were qualitatively examined. </w:t>
      </w:r>
    </w:p>
    <w:p w:rsidR="005A3868" w:rsidRDefault="004D23DB">
      <w:pPr>
        <w:numPr>
          <w:ilvl w:val="0"/>
          <w:numId w:val="2"/>
        </w:numPr>
        <w:ind w:hanging="264"/>
      </w:pPr>
      <w:hyperlink r:id="rId20" w:anchor="auth-Heetae-Yang">
        <w:r>
          <w:rPr>
            <w:b/>
          </w:rPr>
          <w:t>Heetae Yang a</w:t>
        </w:r>
      </w:hyperlink>
      <w:r>
        <w:rPr>
          <w:b/>
        </w:rPr>
        <w:t xml:space="preserve">nd </w:t>
      </w:r>
      <w:hyperlink r:id="rId21" w:anchor="auth-Hwansoo-Lee">
        <w:r>
          <w:rPr>
            <w:b/>
          </w:rPr>
          <w:t xml:space="preserve">Hwansoo Lee </w:t>
        </w:r>
      </w:hyperlink>
      <w:hyperlink r:id="rId22" w:anchor="auth-Hwansoo-Lee">
        <w:r>
          <w:t>p</w:t>
        </w:r>
      </w:hyperlink>
      <w:r>
        <w:t>ublished on “</w:t>
      </w:r>
      <w:hyperlink r:id="rId23">
        <w:r>
          <w:rPr>
            <w:i/>
            <w:shd w:val="clear" w:color="auto" w:fill="FBFBFB"/>
          </w:rPr>
          <w:t>Information Systems and e</w:t>
        </w:r>
      </w:hyperlink>
      <w:hyperlink r:id="rId24"/>
      <w:hyperlink r:id="rId25">
        <w:r>
          <w:rPr>
            <w:i/>
            <w:shd w:val="clear" w:color="auto" w:fill="FBFBFB"/>
          </w:rPr>
          <w:t>Business Management</w:t>
        </w:r>
      </w:hyperlink>
      <w:r>
        <w:rPr>
          <w:i/>
          <w:shd w:val="clear" w:color="auto" w:fill="FBFBFB"/>
        </w:rPr>
        <w:t xml:space="preserve"> </w:t>
      </w:r>
      <w:r>
        <w:rPr>
          <w:shd w:val="clear" w:color="auto" w:fill="FBFBFB"/>
        </w:rPr>
        <w:t>on 2018</w:t>
      </w:r>
      <w:r>
        <w:t>”. The market for virtual personal assistant (VPA) gadgets is emerg</w:t>
      </w:r>
      <w:r>
        <w:t>ing as a new field of conflict for international information technology businesses with the development of artificial intelligence technologies. Based on perceived value theory, this study creates a thorough research model to explain why potential users co</w:t>
      </w:r>
      <w:r>
        <w:t>uld choose to embrace and employ VPA devices. It examines the connection between qualities associated to a product's perceived utility, delight, and enjoyment (i.e., portability, automation, and visual attractiveness). Using data from 313 survey samples, p</w:t>
      </w:r>
      <w:r>
        <w:t xml:space="preserve">artial least squares analysis is used to assess the research model and hypotheses. The findings demonstrate that usage intention is significantly </w:t>
      </w:r>
      <w:r>
        <w:lastRenderedPageBreak/>
        <w:t>influenced by perceived utility and enjoyment. The software and hardware-based utilitarian value, has the bigg</w:t>
      </w:r>
      <w:r>
        <w:t xml:space="preserve">est effect on perceived usefulness. </w:t>
      </w:r>
    </w:p>
    <w:sectPr w:rsidR="005A3868">
      <w:pgSz w:w="12240" w:h="15840"/>
      <w:pgMar w:top="1452" w:right="1480" w:bottom="1986"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F50FA"/>
    <w:multiLevelType w:val="hybridMultilevel"/>
    <w:tmpl w:val="FFFFFFFF"/>
    <w:lvl w:ilvl="0" w:tplc="A61AA290">
      <w:start w:val="1"/>
      <w:numFmt w:val="decimal"/>
      <w:lvlText w:val="%1."/>
      <w:lvlJc w:val="left"/>
      <w:pPr>
        <w:ind w:left="35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FE7C85F8">
      <w:start w:val="1"/>
      <w:numFmt w:val="lowerLetter"/>
      <w:lvlText w:val="%2"/>
      <w:lvlJc w:val="left"/>
      <w:pPr>
        <w:ind w:left="115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F328E0FE">
      <w:start w:val="1"/>
      <w:numFmt w:val="lowerRoman"/>
      <w:lvlText w:val="%3"/>
      <w:lvlJc w:val="left"/>
      <w:pPr>
        <w:ind w:left="187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06985280">
      <w:start w:val="1"/>
      <w:numFmt w:val="decimal"/>
      <w:lvlText w:val="%4"/>
      <w:lvlJc w:val="left"/>
      <w:pPr>
        <w:ind w:left="259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4B403A86">
      <w:start w:val="1"/>
      <w:numFmt w:val="lowerLetter"/>
      <w:lvlText w:val="%5"/>
      <w:lvlJc w:val="left"/>
      <w:pPr>
        <w:ind w:left="331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88104790">
      <w:start w:val="1"/>
      <w:numFmt w:val="lowerRoman"/>
      <w:lvlText w:val="%6"/>
      <w:lvlJc w:val="left"/>
      <w:pPr>
        <w:ind w:left="403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E808FCA2">
      <w:start w:val="1"/>
      <w:numFmt w:val="decimal"/>
      <w:lvlText w:val="%7"/>
      <w:lvlJc w:val="left"/>
      <w:pPr>
        <w:ind w:left="475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69B2620C">
      <w:start w:val="1"/>
      <w:numFmt w:val="lowerLetter"/>
      <w:lvlText w:val="%8"/>
      <w:lvlJc w:val="left"/>
      <w:pPr>
        <w:ind w:left="547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EF7AA924">
      <w:start w:val="1"/>
      <w:numFmt w:val="lowerRoman"/>
      <w:lvlText w:val="%9"/>
      <w:lvlJc w:val="left"/>
      <w:pPr>
        <w:ind w:left="619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7A9C7DA5"/>
    <w:multiLevelType w:val="hybridMultilevel"/>
    <w:tmpl w:val="FFFFFFFF"/>
    <w:lvl w:ilvl="0" w:tplc="F33601B2">
      <w:start w:val="1"/>
      <w:numFmt w:val="decimal"/>
      <w:lvlText w:val="%1."/>
      <w:lvlJc w:val="left"/>
      <w:pPr>
        <w:ind w:left="359"/>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1" w:tplc="52B8F4FC">
      <w:start w:val="1"/>
      <w:numFmt w:val="lowerLetter"/>
      <w:lvlText w:val="%2"/>
      <w:lvlJc w:val="left"/>
      <w:pPr>
        <w:ind w:left="108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2" w:tplc="1BACECC4">
      <w:start w:val="1"/>
      <w:numFmt w:val="lowerRoman"/>
      <w:lvlText w:val="%3"/>
      <w:lvlJc w:val="left"/>
      <w:pPr>
        <w:ind w:left="180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3" w:tplc="BC9E8776">
      <w:start w:val="1"/>
      <w:numFmt w:val="decimal"/>
      <w:lvlText w:val="%4"/>
      <w:lvlJc w:val="left"/>
      <w:pPr>
        <w:ind w:left="252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4" w:tplc="4EE629B6">
      <w:start w:val="1"/>
      <w:numFmt w:val="lowerLetter"/>
      <w:lvlText w:val="%5"/>
      <w:lvlJc w:val="left"/>
      <w:pPr>
        <w:ind w:left="324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5" w:tplc="9F90BE4A">
      <w:start w:val="1"/>
      <w:numFmt w:val="lowerRoman"/>
      <w:lvlText w:val="%6"/>
      <w:lvlJc w:val="left"/>
      <w:pPr>
        <w:ind w:left="396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6" w:tplc="C1E4BAA0">
      <w:start w:val="1"/>
      <w:numFmt w:val="decimal"/>
      <w:lvlText w:val="%7"/>
      <w:lvlJc w:val="left"/>
      <w:pPr>
        <w:ind w:left="468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7" w:tplc="19E83FEE">
      <w:start w:val="1"/>
      <w:numFmt w:val="lowerLetter"/>
      <w:lvlText w:val="%8"/>
      <w:lvlJc w:val="left"/>
      <w:pPr>
        <w:ind w:left="540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8" w:tplc="EDC660F0">
      <w:start w:val="1"/>
      <w:numFmt w:val="lowerRoman"/>
      <w:lvlText w:val="%9"/>
      <w:lvlJc w:val="left"/>
      <w:pPr>
        <w:ind w:left="612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abstractNum>
  <w:num w:numId="1" w16cid:durableId="761993213">
    <w:abstractNumId w:val="1"/>
  </w:num>
  <w:num w:numId="2" w16cid:durableId="324289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868"/>
    <w:rsid w:val="004D23DB"/>
    <w:rsid w:val="005A3868"/>
    <w:rsid w:val="006B6014"/>
    <w:rsid w:val="00781C31"/>
    <w:rsid w:val="00D71AD0"/>
    <w:rsid w:val="00EE2EF7"/>
    <w:rsid w:val="00FF1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CAFA44"/>
  <w15:docId w15:val="{76F1499A-31C0-6C4F-BCAF-48AE2332B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9" w:lineRule="auto"/>
      <w:ind w:left="111" w:hanging="10"/>
    </w:pPr>
    <w:rPr>
      <w:rFonts w:ascii="Times New Roman" w:eastAsia="Times New Roman" w:hAnsi="Times New Roman" w:cs="Times New Roman"/>
      <w:color w:val="000000"/>
      <w:sz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085886582" TargetMode="External" /><Relationship Id="rId13" Type="http://schemas.openxmlformats.org/officeDocument/2006/relationships/hyperlink" Target="https://ieeexplore.ieee.org/xpl/conhome/9686312/proceeding" TargetMode="External" /><Relationship Id="rId18" Type="http://schemas.openxmlformats.org/officeDocument/2006/relationships/hyperlink" Target="https://agsjournals.onlinelibrary.wiley.com/action/doSearch?ContribAuthorRaw=O%27Brien%2C%2BKatherine" TargetMode="External" /><Relationship Id="rId26" Type="http://schemas.openxmlformats.org/officeDocument/2006/relationships/fontTable" Target="fontTable.xml" /><Relationship Id="rId3" Type="http://schemas.openxmlformats.org/officeDocument/2006/relationships/settings" Target="settings.xml" /><Relationship Id="rId21" Type="http://schemas.openxmlformats.org/officeDocument/2006/relationships/hyperlink" Target="https://link.springer.com/article/10.1007/s10257-018-0375-1" TargetMode="External" /><Relationship Id="rId7" Type="http://schemas.openxmlformats.org/officeDocument/2006/relationships/hyperlink" Target="https://ieeexplore.ieee.org/author/37085886582" TargetMode="External" /><Relationship Id="rId12" Type="http://schemas.openxmlformats.org/officeDocument/2006/relationships/hyperlink" Target="https://ieeexplore.ieee.org/xpl/conhome/9686312/proceeding" TargetMode="External" /><Relationship Id="rId17" Type="http://schemas.openxmlformats.org/officeDocument/2006/relationships/hyperlink" Target="https://www.researchgate.net/scientific-contributions/Arsenio-Reis-2048077712" TargetMode="External" /><Relationship Id="rId25" Type="http://schemas.openxmlformats.org/officeDocument/2006/relationships/hyperlink" Target="https://link.springer.com/journal/10257" TargetMode="External" /><Relationship Id="rId2" Type="http://schemas.openxmlformats.org/officeDocument/2006/relationships/styles" Target="styles.xml" /><Relationship Id="rId16" Type="http://schemas.openxmlformats.org/officeDocument/2006/relationships/hyperlink" Target="https://www.researchgate.net/scientific-contributions/Arsenio-Reis-2048077712" TargetMode="External" /><Relationship Id="rId20" Type="http://schemas.openxmlformats.org/officeDocument/2006/relationships/hyperlink" Target="https://link.springer.com/article/10.1007/s10257-018-0375-1" TargetMode="External" /><Relationship Id="rId1" Type="http://schemas.openxmlformats.org/officeDocument/2006/relationships/numbering" Target="numbering.xml" /><Relationship Id="rId6" Type="http://schemas.openxmlformats.org/officeDocument/2006/relationships/hyperlink" Target="https://www.ncbi.nlm.nih.gov/pmc/articles/PMC7840274/" TargetMode="External" /><Relationship Id="rId11" Type="http://schemas.openxmlformats.org/officeDocument/2006/relationships/hyperlink" Target="https://ieeexplore.ieee.org/xpl/conhome/9686312/proceeding" TargetMode="External" /><Relationship Id="rId24" Type="http://schemas.openxmlformats.org/officeDocument/2006/relationships/hyperlink" Target="https://link.springer.com/journal/10257" TargetMode="External" /><Relationship Id="rId5" Type="http://schemas.openxmlformats.org/officeDocument/2006/relationships/hyperlink" Target="https://www.ncbi.nlm.nih.gov/pmc/articles/PMC7840274/" TargetMode="External" /><Relationship Id="rId15" Type="http://schemas.openxmlformats.org/officeDocument/2006/relationships/hyperlink" Target="https://www.researchgate.net/profile/Ramin-Yaghoubzadeh-Torky" TargetMode="External" /><Relationship Id="rId23" Type="http://schemas.openxmlformats.org/officeDocument/2006/relationships/hyperlink" Target="https://link.springer.com/journal/10257" TargetMode="External" /><Relationship Id="rId10" Type="http://schemas.openxmlformats.org/officeDocument/2006/relationships/hyperlink" Target="https://ieeexplore.ieee.org/xpl/conhome/9686312/proceeding" TargetMode="External" /><Relationship Id="rId19" Type="http://schemas.openxmlformats.org/officeDocument/2006/relationships/hyperlink" Target="https://doi.org/10.1111/jgs.16217" TargetMode="External" /><Relationship Id="rId4" Type="http://schemas.openxmlformats.org/officeDocument/2006/relationships/webSettings" Target="webSettings.xml" /><Relationship Id="rId9" Type="http://schemas.openxmlformats.org/officeDocument/2006/relationships/hyperlink" Target="https://ieeexplore.ieee.org/xpl/conhome/9686312/proceeding" TargetMode="External" /><Relationship Id="rId14" Type="http://schemas.openxmlformats.org/officeDocument/2006/relationships/hyperlink" Target="https://www.researchgate.net/profile/Ramin-Yaghoubzadeh-Torky" TargetMode="External" /><Relationship Id="rId22" Type="http://schemas.openxmlformats.org/officeDocument/2006/relationships/hyperlink" Target="https://link.springer.com/article/10.1007/s10257-018-0375-1" TargetMode="External" /><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1288</Words>
  <Characters>7347</Characters>
  <Application>Microsoft Office Word</Application>
  <DocSecurity>0</DocSecurity>
  <Lines>61</Lines>
  <Paragraphs>17</Paragraphs>
  <ScaleCrop>false</ScaleCrop>
  <Company/>
  <LinksUpToDate>false</LinksUpToDate>
  <CharactersWithSpaces>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NIVITHA R</dc:creator>
  <cp:keywords/>
  <cp:lastModifiedBy>916381239998</cp:lastModifiedBy>
  <cp:revision>2</cp:revision>
  <dcterms:created xsi:type="dcterms:W3CDTF">2022-09-20T13:19:00Z</dcterms:created>
  <dcterms:modified xsi:type="dcterms:W3CDTF">2022-09-20T13:19:00Z</dcterms:modified>
</cp:coreProperties>
</file>