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91C" w:rsidRDefault="00000000">
      <w:pPr>
        <w:pBdr>
          <w:top w:val="nil"/>
          <w:left w:val="nil"/>
          <w:bottom w:val="nil"/>
          <w:right w:val="nil"/>
          <w:between w:val="nil"/>
        </w:pBdr>
        <w:spacing w:before="29" w:line="256" w:lineRule="auto"/>
        <w:ind w:left="3585" w:right="4715" w:hanging="1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Design Phase-II Customer Journey Map</w:t>
      </w:r>
    </w:p>
    <w:p w:rsidR="00AF691C" w:rsidRDefault="00AF691C">
      <w:pPr>
        <w:spacing w:before="2" w:after="1"/>
        <w:rPr>
          <w:b/>
          <w:sz w:val="24"/>
          <w:szCs w:val="24"/>
        </w:rPr>
      </w:pPr>
    </w:p>
    <w:tbl>
      <w:tblPr>
        <w:tblStyle w:val="a"/>
        <w:tblW w:w="901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AF691C">
        <w:trPr>
          <w:trHeight w:val="268"/>
        </w:trPr>
        <w:tc>
          <w:tcPr>
            <w:tcW w:w="4508" w:type="dxa"/>
          </w:tcPr>
          <w:p w:rsidR="00AF69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508" w:type="dxa"/>
          </w:tcPr>
          <w:p w:rsidR="00AF691C" w:rsidRDefault="00FD3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23</w:t>
            </w:r>
            <w:r w:rsidR="00000000">
              <w:t xml:space="preserve"> </w:t>
            </w:r>
            <w:r w:rsidR="00000000">
              <w:rPr>
                <w:color w:val="000000"/>
              </w:rPr>
              <w:t>October 2022</w:t>
            </w:r>
          </w:p>
        </w:tc>
      </w:tr>
      <w:tr w:rsidR="00AF691C">
        <w:trPr>
          <w:trHeight w:val="268"/>
        </w:trPr>
        <w:tc>
          <w:tcPr>
            <w:tcW w:w="4508" w:type="dxa"/>
          </w:tcPr>
          <w:p w:rsidR="00AF69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508" w:type="dxa"/>
          </w:tcPr>
          <w:p w:rsidR="00AF691C" w:rsidRDefault="00FD3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107"/>
            </w:pPr>
            <w:r w:rsidRPr="00FD318D">
              <w:t>PNT2022TMID16918</w:t>
            </w:r>
          </w:p>
        </w:tc>
      </w:tr>
      <w:tr w:rsidR="00AF691C">
        <w:trPr>
          <w:trHeight w:val="270"/>
        </w:trPr>
        <w:tc>
          <w:tcPr>
            <w:tcW w:w="4508" w:type="dxa"/>
          </w:tcPr>
          <w:p w:rsidR="00AF69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508" w:type="dxa"/>
          </w:tcPr>
          <w:p w:rsidR="00AF691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color w:val="000000"/>
              </w:rPr>
            </w:pPr>
            <w:r>
              <w:t xml:space="preserve">IoT based Safety Gadget for </w:t>
            </w:r>
            <w:proofErr w:type="gramStart"/>
            <w:r>
              <w:t>child  safety</w:t>
            </w:r>
            <w:proofErr w:type="gramEnd"/>
            <w:r>
              <w:t xml:space="preserve"> monitoring &amp; Notification</w:t>
            </w:r>
          </w:p>
        </w:tc>
      </w:tr>
    </w:tbl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rPr>
          <w:b/>
          <w:sz w:val="20"/>
          <w:szCs w:val="20"/>
        </w:rPr>
      </w:pPr>
    </w:p>
    <w:p w:rsidR="00AF691C" w:rsidRDefault="00000000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>
            <wp:extent cx="7697788" cy="672450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7788" cy="6724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691C" w:rsidRDefault="00AF691C">
      <w:pPr>
        <w:rPr>
          <w:b/>
          <w:sz w:val="20"/>
          <w:szCs w:val="20"/>
        </w:rPr>
      </w:pPr>
    </w:p>
    <w:p w:rsidR="00AF691C" w:rsidRDefault="00AF691C">
      <w:pPr>
        <w:spacing w:before="5"/>
        <w:rPr>
          <w:b/>
          <w:sz w:val="23"/>
          <w:szCs w:val="23"/>
        </w:rPr>
      </w:pPr>
    </w:p>
    <w:sectPr w:rsidR="00AF691C">
      <w:pgSz w:w="11930" w:h="16850"/>
      <w:pgMar w:top="800" w:right="80" w:bottom="280" w:left="12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1C"/>
    <w:rsid w:val="00AF691C"/>
    <w:rsid w:val="00FD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07F2"/>
  <w15:docId w15:val="{A24C7B22-372B-43CC-B186-4B2FFE62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07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7/Ye3xJt66L4+i7GCRFH1tC9w==">AMUW2mWVfFWC02LdSLqDjiyuUNF3Nj1JaWYFQBkVf+fYTJDvG9tk5dPktIp9om2CkDUU1bz8IQFApX2mnh4HnA7CVvhFG6Bm2/XcwVV25YMBTmVw+roaoP0=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Lokesh R</cp:lastModifiedBy>
  <cp:revision>2</cp:revision>
  <dcterms:created xsi:type="dcterms:W3CDTF">2022-10-20T15:52:00Z</dcterms:created>
  <dcterms:modified xsi:type="dcterms:W3CDTF">2022-10-23T03:25:00Z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