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9428" w14:textId="77777777" w:rsidR="00E957BF" w:rsidRDefault="00000000">
      <w:pPr>
        <w:spacing w:after="69"/>
        <w:ind w:left="10" w:right="3791" w:hanging="10"/>
        <w:jc w:val="right"/>
      </w:pPr>
      <w:r>
        <w:rPr>
          <w:sz w:val="16"/>
        </w:rPr>
        <w:t xml:space="preserve">Project Design Phase-I  </w:t>
      </w:r>
    </w:p>
    <w:p w14:paraId="03EAAB0F" w14:textId="77777777" w:rsidR="00E957BF" w:rsidRDefault="00000000">
      <w:pPr>
        <w:spacing w:after="69"/>
        <w:ind w:right="4477"/>
        <w:jc w:val="right"/>
      </w:pPr>
      <w:r>
        <w:rPr>
          <w:sz w:val="16"/>
        </w:rPr>
        <w:t xml:space="preserve"> </w:t>
      </w:r>
    </w:p>
    <w:p w14:paraId="5CB120D6" w14:textId="77777777" w:rsidR="00E957BF" w:rsidRDefault="00000000">
      <w:pPr>
        <w:spacing w:after="14"/>
        <w:ind w:left="10" w:right="3583" w:hanging="10"/>
        <w:jc w:val="right"/>
      </w:pPr>
      <w:r>
        <w:rPr>
          <w:sz w:val="16"/>
        </w:rPr>
        <w:t xml:space="preserve">Proposed Solution Template </w:t>
      </w:r>
    </w:p>
    <w:p w14:paraId="12458909" w14:textId="77777777" w:rsidR="00E957BF" w:rsidRDefault="00000000">
      <w:pPr>
        <w:spacing w:after="0"/>
      </w:pPr>
      <w:r>
        <w:rPr>
          <w:b/>
          <w:sz w:val="17"/>
        </w:rPr>
        <w:t xml:space="preserve"> </w:t>
      </w:r>
    </w:p>
    <w:tbl>
      <w:tblPr>
        <w:tblStyle w:val="TableGrid"/>
        <w:tblW w:w="9016" w:type="dxa"/>
        <w:tblInd w:w="113" w:type="dxa"/>
        <w:tblCellMar>
          <w:top w:w="4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E957BF" w14:paraId="1E41B69E" w14:textId="77777777">
        <w:trPr>
          <w:trHeight w:val="23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6E933" w14:textId="77777777" w:rsidR="00E957BF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D1594" w14:textId="7953184C" w:rsidR="00E957BF" w:rsidRDefault="00977586">
            <w:pPr>
              <w:spacing w:after="0"/>
            </w:pPr>
            <w:r>
              <w:rPr>
                <w:sz w:val="16"/>
              </w:rPr>
              <w:t>07 November</w:t>
            </w:r>
            <w:r w:rsidR="00000000">
              <w:rPr>
                <w:sz w:val="16"/>
              </w:rPr>
              <w:t xml:space="preserve"> 2022 </w:t>
            </w:r>
          </w:p>
        </w:tc>
      </w:tr>
      <w:tr w:rsidR="00E957BF" w14:paraId="3A3B0854" w14:textId="77777777">
        <w:trPr>
          <w:trHeight w:val="23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9BF2" w14:textId="77777777" w:rsidR="00E957BF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676DE" w14:textId="78959058" w:rsidR="00E957BF" w:rsidRDefault="00000000">
            <w:pPr>
              <w:spacing w:after="0"/>
            </w:pPr>
            <w:r>
              <w:rPr>
                <w:sz w:val="16"/>
              </w:rPr>
              <w:t>PNT2022TMID</w:t>
            </w:r>
            <w:r w:rsidR="00977586">
              <w:rPr>
                <w:sz w:val="16"/>
              </w:rPr>
              <w:t>10019</w:t>
            </w:r>
            <w:r>
              <w:rPr>
                <w:sz w:val="16"/>
              </w:rPr>
              <w:t xml:space="preserve"> </w:t>
            </w:r>
          </w:p>
        </w:tc>
      </w:tr>
      <w:tr w:rsidR="00E957BF" w14:paraId="7CFCBBF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B44BA" w14:textId="77777777" w:rsidR="00E957BF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84E9C" w14:textId="77777777" w:rsidR="00E957BF" w:rsidRDefault="00000000">
            <w:pPr>
              <w:spacing w:after="0"/>
            </w:pPr>
            <w:r>
              <w:rPr>
                <w:sz w:val="18"/>
              </w:rPr>
              <w:t xml:space="preserve">Analytics for Hospitals' Health-Care Data </w:t>
            </w:r>
          </w:p>
        </w:tc>
      </w:tr>
      <w:tr w:rsidR="00E957BF" w14:paraId="3F2A6586" w14:textId="77777777">
        <w:trPr>
          <w:trHeight w:val="23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F855" w14:textId="77777777" w:rsidR="00E957BF" w:rsidRDefault="00000000">
            <w:pPr>
              <w:spacing w:after="0"/>
              <w:ind w:left="2"/>
            </w:pPr>
            <w:r>
              <w:rPr>
                <w:sz w:val="16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8343" w14:textId="77777777" w:rsidR="00E957BF" w:rsidRDefault="00000000">
            <w:pPr>
              <w:spacing w:after="0"/>
            </w:pPr>
            <w:r>
              <w:rPr>
                <w:sz w:val="16"/>
              </w:rPr>
              <w:t xml:space="preserve">2 Marks </w:t>
            </w:r>
          </w:p>
        </w:tc>
      </w:tr>
    </w:tbl>
    <w:p w14:paraId="5885AAC2" w14:textId="77777777" w:rsidR="00E957BF" w:rsidRDefault="00000000">
      <w:pPr>
        <w:spacing w:after="0"/>
      </w:pPr>
      <w:r>
        <w:rPr>
          <w:b/>
          <w:sz w:val="28"/>
        </w:rPr>
        <w:t xml:space="preserve"> </w:t>
      </w:r>
    </w:p>
    <w:p w14:paraId="1AF4AF98" w14:textId="77777777" w:rsidR="00E957BF" w:rsidRDefault="00000000">
      <w:pPr>
        <w:ind w:left="221"/>
      </w:pPr>
      <w:r>
        <w:rPr>
          <w:b/>
          <w:sz w:val="16"/>
        </w:rPr>
        <w:t xml:space="preserve">Proposed Solution Template: </w:t>
      </w:r>
    </w:p>
    <w:p w14:paraId="380108E6" w14:textId="77777777" w:rsidR="00E957BF" w:rsidRDefault="00000000">
      <w:pPr>
        <w:spacing w:after="0"/>
        <w:ind w:left="221"/>
      </w:pPr>
      <w:r>
        <w:rPr>
          <w:sz w:val="16"/>
        </w:rPr>
        <w:t xml:space="preserve">Project team shall fill the following information in proposed solution template. </w:t>
      </w:r>
    </w:p>
    <w:p w14:paraId="1ABF3F9E" w14:textId="77777777" w:rsidR="00E957BF" w:rsidRDefault="00000000">
      <w:pPr>
        <w:spacing w:after="0"/>
      </w:pPr>
      <w:r>
        <w:rPr>
          <w:sz w:val="12"/>
        </w:rPr>
        <w:t xml:space="preserve"> </w:t>
      </w:r>
    </w:p>
    <w:tbl>
      <w:tblPr>
        <w:tblStyle w:val="TableGrid"/>
        <w:tblW w:w="9069" w:type="dxa"/>
        <w:tblInd w:w="113" w:type="dxa"/>
        <w:tblCellMar>
          <w:top w:w="35" w:type="dxa"/>
          <w:left w:w="110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900"/>
        <w:gridCol w:w="3658"/>
        <w:gridCol w:w="4511"/>
      </w:tblGrid>
      <w:tr w:rsidR="00E957BF" w14:paraId="63CFA0C8" w14:textId="77777777">
        <w:trPr>
          <w:trHeight w:val="56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3EA1" w14:textId="77777777" w:rsidR="00E957BF" w:rsidRDefault="00000000">
            <w:pPr>
              <w:spacing w:after="0"/>
              <w:ind w:right="122"/>
              <w:jc w:val="center"/>
            </w:pPr>
            <w:proofErr w:type="spellStart"/>
            <w:r>
              <w:rPr>
                <w:b/>
                <w:sz w:val="16"/>
              </w:rPr>
              <w:t>S.No</w:t>
            </w:r>
            <w:proofErr w:type="spellEnd"/>
            <w:r>
              <w:rPr>
                <w:b/>
                <w:sz w:val="16"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831A" w14:textId="77777777" w:rsidR="00E957BF" w:rsidRDefault="00000000">
            <w:pPr>
              <w:spacing w:after="0"/>
            </w:pPr>
            <w:r>
              <w:rPr>
                <w:b/>
                <w:sz w:val="16"/>
              </w:rPr>
              <w:t xml:space="preserve">Parameter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4367" w14:textId="77777777" w:rsidR="00E957BF" w:rsidRDefault="00000000">
            <w:pPr>
              <w:spacing w:after="0"/>
              <w:ind w:left="5"/>
            </w:pPr>
            <w:r>
              <w:rPr>
                <w:b/>
                <w:sz w:val="16"/>
              </w:rPr>
              <w:t xml:space="preserve">Description </w:t>
            </w:r>
          </w:p>
        </w:tc>
      </w:tr>
      <w:tr w:rsidR="00E957BF" w14:paraId="2DF6962A" w14:textId="77777777">
        <w:trPr>
          <w:trHeight w:val="148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F4BF" w14:textId="77777777" w:rsidR="00E957BF" w:rsidRDefault="00000000">
            <w:pPr>
              <w:spacing w:after="0"/>
              <w:ind w:right="29"/>
              <w:jc w:val="center"/>
            </w:pPr>
            <w:r>
              <w:rPr>
                <w:sz w:val="16"/>
              </w:rPr>
              <w:t xml:space="preserve">1.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FFED" w14:textId="77777777" w:rsidR="00E957BF" w:rsidRDefault="00000000">
            <w:pPr>
              <w:spacing w:after="0"/>
            </w:pPr>
            <w:r>
              <w:rPr>
                <w:color w:val="212121"/>
                <w:sz w:val="16"/>
              </w:rPr>
              <w:t>Problem Statement (Problem to be solved)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1E4F" w14:textId="77777777" w:rsidR="00E957BF" w:rsidRDefault="00000000">
            <w:pPr>
              <w:spacing w:after="0"/>
              <w:ind w:left="5" w:right="503"/>
            </w:pPr>
            <w:r>
              <w:rPr>
                <w:color w:val="444444"/>
                <w:sz w:val="16"/>
              </w:rPr>
              <w:t>EHR data matched patient-reported data in 23.5 percent of records in a study at an ophthalmology practise.</w:t>
            </w:r>
            <w:r>
              <w:rPr>
                <w:sz w:val="16"/>
              </w:rPr>
              <w:t xml:space="preserve"> </w:t>
            </w:r>
            <w:r>
              <w:rPr>
                <w:color w:val="444444"/>
                <w:sz w:val="16"/>
              </w:rPr>
              <w:t>Patients' EHR data did not agree in any way when they reported having three or more eye health complaints.</w:t>
            </w:r>
            <w:r>
              <w:rPr>
                <w:sz w:val="16"/>
              </w:rPr>
              <w:t xml:space="preserve"> </w:t>
            </w:r>
          </w:p>
        </w:tc>
      </w:tr>
      <w:tr w:rsidR="00E957BF" w14:paraId="42528684" w14:textId="77777777">
        <w:trPr>
          <w:trHeight w:val="159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9E73" w14:textId="77777777" w:rsidR="00E957BF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 xml:space="preserve">2.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8FC5" w14:textId="77777777" w:rsidR="00E957BF" w:rsidRDefault="00000000">
            <w:pPr>
              <w:spacing w:after="0"/>
            </w:pPr>
            <w:r>
              <w:rPr>
                <w:color w:val="212121"/>
                <w:sz w:val="16"/>
              </w:rPr>
              <w:t>Idea / Solution description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A6B48" w14:textId="77777777" w:rsidR="00E957BF" w:rsidRDefault="00000000">
            <w:pPr>
              <w:spacing w:after="0"/>
              <w:ind w:left="5" w:right="237"/>
            </w:pPr>
            <w:r>
              <w:rPr>
                <w:color w:val="232323"/>
                <w:sz w:val="16"/>
              </w:rPr>
              <w:t xml:space="preserve">Predictive analytics can create patient journey dashboards and disease trajectories that can lead to effective, and </w:t>
            </w:r>
            <w:proofErr w:type="spellStart"/>
            <w:r>
              <w:rPr>
                <w:color w:val="232323"/>
                <w:sz w:val="16"/>
              </w:rPr>
              <w:t>resultdriven</w:t>
            </w:r>
            <w:proofErr w:type="spellEnd"/>
            <w:r>
              <w:rPr>
                <w:color w:val="232323"/>
                <w:sz w:val="16"/>
              </w:rPr>
              <w:t xml:space="preserve"> healthcare. It improves treatment delivery, cuts </w:t>
            </w:r>
            <w:proofErr w:type="gramStart"/>
            <w:r>
              <w:rPr>
                <w:color w:val="232323"/>
                <w:sz w:val="16"/>
              </w:rPr>
              <w:t>costs</w:t>
            </w:r>
            <w:proofErr w:type="gramEnd"/>
            <w:r>
              <w:rPr>
                <w:color w:val="232323"/>
                <w:sz w:val="16"/>
              </w:rPr>
              <w:t>, improves efficiencies, and so on.</w:t>
            </w:r>
            <w:r>
              <w:rPr>
                <w:sz w:val="16"/>
              </w:rPr>
              <w:t xml:space="preserve"> </w:t>
            </w:r>
          </w:p>
        </w:tc>
      </w:tr>
      <w:tr w:rsidR="00E957BF" w14:paraId="774D6439" w14:textId="77777777">
        <w:trPr>
          <w:trHeight w:val="200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5C3A" w14:textId="77777777" w:rsidR="00E957BF" w:rsidRDefault="00000000">
            <w:pPr>
              <w:spacing w:after="0"/>
              <w:ind w:right="14"/>
              <w:jc w:val="center"/>
            </w:pPr>
            <w:r>
              <w:rPr>
                <w:sz w:val="16"/>
              </w:rPr>
              <w:t xml:space="preserve">3.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21AF3" w14:textId="77777777" w:rsidR="00E957BF" w:rsidRDefault="00000000">
            <w:pPr>
              <w:spacing w:after="0"/>
            </w:pPr>
            <w:r>
              <w:rPr>
                <w:color w:val="212121"/>
                <w:sz w:val="16"/>
              </w:rPr>
              <w:t>Novelty / Uniqueness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0BC1D" w14:textId="77777777" w:rsidR="00E957BF" w:rsidRDefault="00000000">
            <w:pPr>
              <w:spacing w:after="0"/>
              <w:ind w:left="5" w:right="22"/>
            </w:pPr>
            <w:r>
              <w:rPr>
                <w:color w:val="232323"/>
                <w:sz w:val="16"/>
              </w:rPr>
              <w:t>Healthcare data frequently resides in several locations. from various departments, such as radiology or pharmacy, to various source systems, such as EMRs or HR software. The organisation as a whole contributes to the data. This data becomes accessible and usable when it is combined into a single, central system, such as an enterprise data warehouse (EDW).</w:t>
            </w:r>
            <w:r>
              <w:rPr>
                <w:sz w:val="16"/>
              </w:rPr>
              <w:t xml:space="preserve"> </w:t>
            </w:r>
          </w:p>
        </w:tc>
      </w:tr>
      <w:tr w:rsidR="00E957BF" w14:paraId="3C51F7A0" w14:textId="77777777">
        <w:trPr>
          <w:trHeight w:val="223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C7AE" w14:textId="77777777" w:rsidR="00E957BF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 xml:space="preserve">4.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4A7C" w14:textId="77777777" w:rsidR="00E957BF" w:rsidRDefault="00000000">
            <w:pPr>
              <w:spacing w:after="0"/>
            </w:pPr>
            <w:r>
              <w:rPr>
                <w:color w:val="212121"/>
                <w:sz w:val="16"/>
              </w:rPr>
              <w:t>Social Impact / Customer Satisfaction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3CA7" w14:textId="77777777" w:rsidR="00E957BF" w:rsidRDefault="00000000">
            <w:pPr>
              <w:spacing w:after="0" w:line="430" w:lineRule="auto"/>
              <w:ind w:left="5" w:right="2371"/>
              <w:jc w:val="both"/>
            </w:pPr>
            <w:r>
              <w:rPr>
                <w:color w:val="232323"/>
                <w:sz w:val="16"/>
              </w:rPr>
              <w:t>Enhanced diagnosis Improved medical treatment Improved health results</w:t>
            </w:r>
            <w:r>
              <w:rPr>
                <w:sz w:val="16"/>
              </w:rPr>
              <w:t xml:space="preserve"> </w:t>
            </w:r>
          </w:p>
          <w:p w14:paraId="1574C90F" w14:textId="77777777" w:rsidR="00E957BF" w:rsidRDefault="00000000">
            <w:pPr>
              <w:spacing w:after="0"/>
              <w:ind w:left="5" w:right="1019"/>
              <w:jc w:val="both"/>
            </w:pPr>
            <w:r>
              <w:rPr>
                <w:color w:val="232323"/>
                <w:sz w:val="16"/>
              </w:rPr>
              <w:t>Improved relationships with patients More positive health indicators</w:t>
            </w:r>
            <w:r>
              <w:rPr>
                <w:sz w:val="16"/>
              </w:rPr>
              <w:t xml:space="preserve"> </w:t>
            </w:r>
          </w:p>
        </w:tc>
      </w:tr>
      <w:tr w:rsidR="00E957BF" w14:paraId="6B9CB4B5" w14:textId="77777777">
        <w:trPr>
          <w:trHeight w:val="159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914A" w14:textId="77777777" w:rsidR="00E957BF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t xml:space="preserve">5.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8765" w14:textId="77777777" w:rsidR="00E957BF" w:rsidRDefault="00000000">
            <w:pPr>
              <w:spacing w:after="0"/>
            </w:pPr>
            <w:r>
              <w:rPr>
                <w:color w:val="212121"/>
                <w:sz w:val="16"/>
              </w:rPr>
              <w:t>Business Model (Revenue Model)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FA6A" w14:textId="77777777" w:rsidR="00E957BF" w:rsidRDefault="00000000">
            <w:pPr>
              <w:spacing w:after="0"/>
              <w:ind w:left="5"/>
            </w:pPr>
            <w:r>
              <w:rPr>
                <w:color w:val="232323"/>
                <w:sz w:val="16"/>
              </w:rPr>
              <w:t>The two factors that have the biggest negative effects on hospital income are claim denials and patient incapacity to pay their part. 90% more uncollectible claim denials were written off by hospitals and healthcare systems in 2017 compared to the preceding six years.</w:t>
            </w:r>
            <w:r>
              <w:rPr>
                <w:sz w:val="16"/>
              </w:rPr>
              <w:t xml:space="preserve"> </w:t>
            </w:r>
          </w:p>
        </w:tc>
      </w:tr>
      <w:tr w:rsidR="00E957BF" w14:paraId="7B4EAB3F" w14:textId="77777777">
        <w:trPr>
          <w:trHeight w:val="134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7BDC" w14:textId="77777777" w:rsidR="00E957BF" w:rsidRDefault="00000000">
            <w:pPr>
              <w:spacing w:after="0"/>
              <w:ind w:left="24"/>
              <w:jc w:val="center"/>
            </w:pPr>
            <w:r>
              <w:rPr>
                <w:sz w:val="16"/>
              </w:rPr>
              <w:lastRenderedPageBreak/>
              <w:t xml:space="preserve">6.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DB7" w14:textId="77777777" w:rsidR="00E957BF" w:rsidRDefault="00000000">
            <w:pPr>
              <w:spacing w:after="0"/>
            </w:pPr>
            <w:r>
              <w:rPr>
                <w:color w:val="212121"/>
                <w:sz w:val="16"/>
              </w:rPr>
              <w:t>Scalability of the Solution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3CFE" w14:textId="77777777" w:rsidR="00E957BF" w:rsidRDefault="00000000">
            <w:pPr>
              <w:spacing w:after="0"/>
              <w:ind w:left="5" w:right="144"/>
            </w:pPr>
            <w:r>
              <w:rPr>
                <w:color w:val="232323"/>
                <w:sz w:val="16"/>
              </w:rPr>
              <w:t>A variety of institutions must store, evaluate, and take action on the massive amounts of data being produced by the health care sector as it expands quickly. India is a vast, culturally varied nation with a sizable population</w:t>
            </w:r>
            <w:r>
              <w:rPr>
                <w:sz w:val="16"/>
              </w:rPr>
              <w:t xml:space="preserve"> </w:t>
            </w:r>
            <w:r>
              <w:rPr>
                <w:color w:val="232323"/>
                <w:sz w:val="16"/>
              </w:rPr>
              <w:t>that is increasingly able to access centralised healthcare services.</w:t>
            </w:r>
            <w:r>
              <w:rPr>
                <w:sz w:val="16"/>
              </w:rPr>
              <w:t xml:space="preserve"> </w:t>
            </w:r>
          </w:p>
        </w:tc>
      </w:tr>
    </w:tbl>
    <w:p w14:paraId="140C7AF6" w14:textId="77777777" w:rsidR="00E957BF" w:rsidRDefault="00000000">
      <w:pPr>
        <w:spacing w:after="0"/>
      </w:pPr>
      <w:r>
        <w:rPr>
          <w:rFonts w:ascii="Comic Sans MS" w:eastAsia="Comic Sans MS" w:hAnsi="Comic Sans MS" w:cs="Comic Sans MS"/>
        </w:rPr>
        <w:t xml:space="preserve"> </w:t>
      </w:r>
    </w:p>
    <w:sectPr w:rsidR="00E957BF">
      <w:pgSz w:w="11911" w:h="16841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BF"/>
    <w:rsid w:val="00977586"/>
    <w:rsid w:val="00E9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E4A3"/>
  <w15:docId w15:val="{104C4C2C-1184-471E-89E3-731DC941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nivetharamu200002@gmail.com</cp:lastModifiedBy>
  <cp:revision>2</cp:revision>
  <dcterms:created xsi:type="dcterms:W3CDTF">2022-11-06T19:57:00Z</dcterms:created>
  <dcterms:modified xsi:type="dcterms:W3CDTF">2022-11-06T19:57:00Z</dcterms:modified>
</cp:coreProperties>
</file>