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3F6" w:rsidRDefault="00031F61">
      <w:pPr>
        <w:spacing w:after="1"/>
        <w:ind w:left="2146" w:hanging="10"/>
        <w:jc w:val="center"/>
      </w:pPr>
      <w:r>
        <w:rPr>
          <w:rFonts w:asciiTheme="minorEastAsia" w:eastAsiaTheme="minorEastAsia" w:hAnsiTheme="minorEastAsia" w:cs="Arial" w:hint="eastAsia"/>
          <w:b/>
          <w:sz w:val="24"/>
          <w:lang w:eastAsia="zh-CN"/>
        </w:rPr>
        <w:t>P</w:t>
      </w:r>
      <w:r>
        <w:rPr>
          <w:rFonts w:ascii="Arial" w:eastAsia="Arial" w:hAnsi="Arial" w:cs="Arial"/>
          <w:b/>
          <w:sz w:val="24"/>
        </w:rPr>
        <w:t xml:space="preserve">roject Design Phase-II </w:t>
      </w:r>
      <w:r>
        <w:t xml:space="preserve"> </w:t>
      </w:r>
    </w:p>
    <w:p w:rsidR="002F63F6" w:rsidRDefault="00031F61">
      <w:pPr>
        <w:spacing w:after="1"/>
        <w:ind w:left="2146" w:right="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:rsidR="002F63F6" w:rsidRDefault="00031F61">
      <w:pPr>
        <w:spacing w:after="0"/>
        <w:ind w:left="2309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2616" w:type="dxa"/>
        <w:tblCellMar>
          <w:top w:w="23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6"/>
      </w:tblGrid>
      <w:tr w:rsidR="002F63F6">
        <w:trPr>
          <w:trHeight w:val="28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pPr>
              <w:ind w:left="1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r>
              <w:rPr>
                <w:rFonts w:ascii="Arial" w:eastAsia="Arial" w:hAnsi="Arial" w:cs="Arial"/>
              </w:rPr>
              <w:t xml:space="preserve">03 October 2022 </w:t>
            </w:r>
            <w:r>
              <w:t xml:space="preserve"> </w:t>
            </w:r>
          </w:p>
        </w:tc>
      </w:tr>
      <w:tr w:rsidR="002F63F6">
        <w:trPr>
          <w:trHeight w:val="28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pPr>
              <w:ind w:left="1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E81E2E">
            <w:r>
              <w:rPr>
                <w:rFonts w:asciiTheme="minorEastAsia" w:eastAsiaTheme="minorEastAsia" w:hAnsiTheme="minorEastAsia" w:cs="Verdana" w:hint="eastAsia"/>
                <w:sz w:val="20"/>
                <w:lang w:eastAsia="zh-CN"/>
              </w:rPr>
              <w:t>PNT2022TMID50840</w:t>
            </w:r>
          </w:p>
        </w:tc>
      </w:tr>
      <w:tr w:rsidR="002F63F6">
        <w:trPr>
          <w:trHeight w:val="556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pPr>
              <w:ind w:left="1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116CFE">
            <w:r>
              <w:rPr>
                <w:rFonts w:asciiTheme="minorEastAsia" w:eastAsiaTheme="minorEastAsia" w:hAnsiTheme="minorEastAsia" w:hint="eastAsia"/>
                <w:lang w:eastAsia="zh-CN"/>
              </w:rPr>
              <w:t>G</w:t>
            </w:r>
            <w:r w:rsidR="00436A87" w:rsidRPr="00436A87">
              <w:t>as leakage monitoring and alerting system</w:t>
            </w:r>
          </w:p>
        </w:tc>
      </w:tr>
      <w:tr w:rsidR="002F63F6">
        <w:trPr>
          <w:trHeight w:val="28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pPr>
              <w:ind w:left="1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:rsidR="002F63F6" w:rsidRDefault="00031F61">
      <w:pPr>
        <w:spacing w:after="163"/>
        <w:ind w:left="1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964EF6" w:rsidRDefault="00031F61" w:rsidP="006E34B1">
      <w:pPr>
        <w:spacing w:after="0"/>
      </w:pPr>
      <w:r>
        <w:rPr>
          <w:rFonts w:ascii="Arial" w:eastAsia="Arial" w:hAnsi="Arial" w:cs="Arial"/>
          <w:b/>
        </w:rPr>
        <w:t xml:space="preserve">Technical Architecture: </w:t>
      </w:r>
      <w:r>
        <w:rPr>
          <w:rFonts w:ascii="Arial" w:eastAsia="Arial" w:hAnsi="Arial" w:cs="Arial"/>
        </w:rPr>
        <w:t>The Deliverable shall include the architectural diagram as below and the information as per the table1.</w:t>
      </w:r>
      <w:r>
        <w:t xml:space="preserve"> </w:t>
      </w:r>
    </w:p>
    <w:p w:rsidR="002F63F6" w:rsidRDefault="002A0DE3" w:rsidP="006E34B1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12E04C" wp14:editId="0C339236">
            <wp:simplePos x="0" y="0"/>
            <wp:positionH relativeFrom="column">
              <wp:posOffset>-4173</wp:posOffset>
            </wp:positionH>
            <wp:positionV relativeFrom="paragraph">
              <wp:posOffset>188958</wp:posOffset>
            </wp:positionV>
            <wp:extent cx="6270172" cy="37617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172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3F6" w:rsidRDefault="002F63F6">
      <w:pPr>
        <w:spacing w:after="155"/>
        <w:ind w:left="15"/>
      </w:pPr>
    </w:p>
    <w:p w:rsidR="000A61B7" w:rsidRDefault="00031F61" w:rsidP="00D92EC1">
      <w:pPr>
        <w:spacing w:after="8"/>
        <w:ind w:left="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Guidelines</w:t>
      </w:r>
    </w:p>
    <w:p w:rsidR="00D92EC1" w:rsidRDefault="000A61B7" w:rsidP="00D92EC1">
      <w:pPr>
        <w:spacing w:after="8"/>
        <w:ind w:left="15"/>
      </w:pPr>
      <w:r>
        <w:rPr>
          <w:rFonts w:asciiTheme="minorEastAsia" w:eastAsiaTheme="minorEastAsia" w:hAnsiTheme="minorEastAsia" w:cs="Arial" w:hint="eastAsia"/>
          <w:b/>
          <w:lang w:eastAsia="zh-CN"/>
        </w:rPr>
        <w:t>1.</w:t>
      </w:r>
      <w:r w:rsidR="00031F61">
        <w:rPr>
          <w:rFonts w:ascii="Arial" w:eastAsia="Arial" w:hAnsi="Arial" w:cs="Arial"/>
          <w:b/>
        </w:rPr>
        <w:t xml:space="preserve"> </w:t>
      </w:r>
      <w:r w:rsidR="00D92EC1">
        <w:t>A smart system for device control while LPG gas leakage or fire situations.</w:t>
      </w:r>
    </w:p>
    <w:p w:rsidR="00D92EC1" w:rsidRDefault="000A61B7" w:rsidP="000A61B7">
      <w:pPr>
        <w:spacing w:after="8"/>
      </w:pPr>
      <w:r>
        <w:rPr>
          <w:rFonts w:asciiTheme="minorEastAsia" w:eastAsiaTheme="minorEastAsia" w:hAnsiTheme="minorEastAsia" w:hint="eastAsia"/>
          <w:lang w:eastAsia="zh-CN"/>
        </w:rPr>
        <w:t>2.</w:t>
      </w:r>
      <w:r w:rsidR="00D92EC1">
        <w:t>Two main modules: the detection&amp; transmission module and receiver module</w:t>
      </w:r>
    </w:p>
    <w:p w:rsidR="00D92EC1" w:rsidRDefault="000A61B7" w:rsidP="000A61B7">
      <w:pPr>
        <w:spacing w:after="8"/>
      </w:pPr>
      <w:r>
        <w:rPr>
          <w:rFonts w:asciiTheme="minorEastAsia" w:eastAsiaTheme="minorEastAsia" w:hAnsiTheme="minorEastAsia" w:hint="eastAsia"/>
          <w:lang w:eastAsia="zh-CN"/>
        </w:rPr>
        <w:t>3.</w:t>
      </w:r>
      <w:r w:rsidR="00D92EC1">
        <w:t>The former module detect the change of LPG or CO gas concentration using a special sensing circuit</w:t>
      </w:r>
    </w:p>
    <w:p w:rsidR="00D92EC1" w:rsidRDefault="000A61B7" w:rsidP="000A61B7">
      <w:pPr>
        <w:spacing w:after="8"/>
      </w:pPr>
      <w:r>
        <w:rPr>
          <w:rFonts w:asciiTheme="minorEastAsia" w:eastAsiaTheme="minorEastAsia" w:hAnsiTheme="minorEastAsia" w:hint="eastAsia"/>
          <w:lang w:eastAsia="zh-CN"/>
        </w:rPr>
        <w:t>4.</w:t>
      </w:r>
      <w:r w:rsidR="00D92EC1">
        <w:t>The sensor detects a change in gas concentration, transmitter module activates and sends a signal to receiver module</w:t>
      </w:r>
    </w:p>
    <w:p w:rsidR="00C82EE1" w:rsidRDefault="00886937" w:rsidP="00444F9E">
      <w:pPr>
        <w:spacing w:after="8"/>
      </w:pPr>
      <w:r>
        <w:rPr>
          <w:rFonts w:asciiTheme="minorEastAsia" w:eastAsiaTheme="minorEastAsia" w:hAnsiTheme="minorEastAsia" w:hint="eastAsia"/>
          <w:lang w:eastAsia="zh-CN"/>
        </w:rPr>
        <w:t>5.</w:t>
      </w:r>
      <w:r w:rsidR="00D92EC1">
        <w:t>The receiver module activates and control the relay system</w:t>
      </w:r>
      <w:r w:rsidR="00031F61">
        <w:rPr>
          <w:rFonts w:ascii="Arial" w:eastAsia="Arial" w:hAnsi="Arial" w:cs="Arial"/>
          <w:b/>
        </w:rPr>
        <w:t xml:space="preserve"> </w:t>
      </w:r>
      <w:r w:rsidR="00031F61">
        <w:t xml:space="preserve"> </w:t>
      </w:r>
    </w:p>
    <w:p w:rsidR="00886937" w:rsidRDefault="00886937" w:rsidP="00444F9E">
      <w:pPr>
        <w:spacing w:after="8"/>
      </w:pPr>
    </w:p>
    <w:p w:rsidR="002F63F6" w:rsidRDefault="00031F61" w:rsidP="00444F9E">
      <w:pPr>
        <w:spacing w:after="202"/>
      </w:pPr>
      <w:r>
        <w:rPr>
          <w:rFonts w:ascii="Arial" w:eastAsia="Arial" w:hAnsi="Arial" w:cs="Arial"/>
          <w:b/>
        </w:rPr>
        <w:t>Table</w:t>
      </w:r>
      <w:r w:rsidR="00886937">
        <w:rPr>
          <w:rFonts w:asciiTheme="minorEastAsia" w:eastAsiaTheme="minorEastAsia" w:hAnsiTheme="minorEastAsia" w:cs="Arial" w:hint="eastAsia"/>
          <w:b/>
          <w:lang w:eastAsia="zh-CN"/>
        </w:rPr>
        <w:t xml:space="preserve">. </w:t>
      </w:r>
      <w:r>
        <w:rPr>
          <w:rFonts w:asciiTheme="minorEastAsia" w:eastAsiaTheme="minorEastAsia" w:hAnsiTheme="minorEastAsia" w:cs="Arial" w:hint="eastAsia"/>
          <w:b/>
          <w:lang w:eastAsia="zh-CN"/>
        </w:rPr>
        <w:t>:</w:t>
      </w:r>
      <w:r>
        <w:rPr>
          <w:rFonts w:ascii="Arial" w:eastAsia="Arial" w:hAnsi="Arial" w:cs="Arial"/>
          <w:b/>
        </w:rPr>
        <w:t xml:space="preserve"> Components &amp; Technologies: </w:t>
      </w:r>
      <w:r>
        <w:t xml:space="preserve"> </w:t>
      </w:r>
    </w:p>
    <w:tbl>
      <w:tblPr>
        <w:tblStyle w:val="TableGrid"/>
        <w:tblW w:w="14199" w:type="dxa"/>
        <w:tblInd w:w="25" w:type="dxa"/>
        <w:tblCellMar>
          <w:top w:w="24" w:type="dxa"/>
          <w:left w:w="110" w:type="dxa"/>
        </w:tblCellMar>
        <w:tblLook w:val="04A0" w:firstRow="1" w:lastRow="0" w:firstColumn="1" w:lastColumn="0" w:noHBand="0" w:noVBand="1"/>
      </w:tblPr>
      <w:tblGrid>
        <w:gridCol w:w="835"/>
        <w:gridCol w:w="4007"/>
        <w:gridCol w:w="5221"/>
        <w:gridCol w:w="4136"/>
      </w:tblGrid>
      <w:tr w:rsidR="002F63F6">
        <w:trPr>
          <w:trHeight w:val="43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r>
              <w:rPr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2F63F6">
        <w:trPr>
          <w:trHeight w:val="1545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r>
              <w:rPr>
                <w:rFonts w:ascii="Arial" w:eastAsia="Arial" w:hAnsi="Arial" w:cs="Arial"/>
              </w:rPr>
              <w:t xml:space="preserve">    1.  </w:t>
            </w:r>
            <w:r>
              <w:t xml:space="preserve">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404D70"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Gas sensor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FD342F">
            <w:pPr>
              <w:ind w:right="387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A </w:t>
            </w:r>
            <w:r w:rsidR="00EA0BC4">
              <w:rPr>
                <w:rFonts w:asciiTheme="minorEastAsia" w:eastAsiaTheme="minorEastAsia" w:hAnsiTheme="minorEastAsia" w:hint="eastAsia"/>
                <w:lang w:eastAsia="zh-CN"/>
              </w:rPr>
              <w:t xml:space="preserve">gas sensor is an </w:t>
            </w:r>
            <w:r w:rsidR="00B401B4">
              <w:rPr>
                <w:rFonts w:asciiTheme="minorEastAsia" w:eastAsiaTheme="minorEastAsia" w:hAnsiTheme="minorEastAsia" w:hint="eastAsia"/>
                <w:lang w:eastAsia="zh-CN"/>
              </w:rPr>
              <w:t xml:space="preserve">electronic device which detects dangerous gas leaks in the industrial areas.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E10965" w:rsidP="00E10965">
            <w:pPr>
              <w:pStyle w:val="ListParagraph"/>
              <w:numPr>
                <w:ilvl w:val="0"/>
                <w:numId w:val="3"/>
              </w:numPr>
              <w:spacing w:after="9" w:line="239" w:lineRule="auto"/>
              <w:ind w:right="62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Good sensitivity to combustible gas in </w:t>
            </w:r>
            <w:r w:rsidR="002B4F27">
              <w:rPr>
                <w:rFonts w:asciiTheme="minorEastAsia" w:eastAsiaTheme="minorEastAsia" w:hAnsiTheme="minorEastAsia" w:hint="eastAsia"/>
                <w:lang w:eastAsia="zh-CN"/>
              </w:rPr>
              <w:t xml:space="preserve">wide range. </w:t>
            </w:r>
          </w:p>
          <w:p w:rsidR="002B4F27" w:rsidRDefault="002B4F27" w:rsidP="00E10965">
            <w:pPr>
              <w:pStyle w:val="ListParagraph"/>
              <w:numPr>
                <w:ilvl w:val="0"/>
                <w:numId w:val="3"/>
              </w:numPr>
              <w:spacing w:after="9" w:line="239" w:lineRule="auto"/>
              <w:ind w:right="62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High sensitivity to propane</w:t>
            </w:r>
            <w:r w:rsidR="00844FE7">
              <w:rPr>
                <w:rFonts w:asciiTheme="minorEastAsia" w:eastAsiaTheme="minorEastAsia" w:hAnsiTheme="minorEastAsia" w:hint="eastAsia"/>
                <w:lang w:eastAsia="zh-CN"/>
              </w:rPr>
              <w:t xml:space="preserve">, butane and LPG. </w:t>
            </w:r>
          </w:p>
          <w:p w:rsidR="002F63F6" w:rsidRDefault="00031F61">
            <w:r>
              <w:t xml:space="preserve"> </w:t>
            </w:r>
          </w:p>
        </w:tc>
      </w:tr>
      <w:tr w:rsidR="002F63F6">
        <w:trPr>
          <w:trHeight w:val="130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pPr>
              <w:ind w:left="280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404D70"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Flame sensor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5F" w:rsidRDefault="0023145F" w:rsidP="00A3441A">
            <w:pPr>
              <w:shd w:val="clear" w:color="auto" w:fill="FFFFFF"/>
              <w:textAlignment w:val="baseline"/>
              <w:divId w:val="701518582"/>
              <w:rPr>
                <w:rFonts w:ascii="Helvetica" w:eastAsia="Times New Roman" w:hAnsi="Helvetica"/>
                <w:color w:val="505050"/>
                <w:sz w:val="27"/>
                <w:szCs w:val="27"/>
                <w:lang w:bidi="ar-SA"/>
              </w:rPr>
            </w:pPr>
            <w:r>
              <w:rPr>
                <w:rFonts w:ascii="Helvetica" w:eastAsia="Times New Roman" w:hAnsi="Helvetica"/>
                <w:color w:val="505050"/>
                <w:sz w:val="27"/>
                <w:szCs w:val="27"/>
                <w:lang w:bidi="ar-SA"/>
              </w:rPr>
              <w:t>Measurement of natural gas entering to the liquefaction terminal</w:t>
            </w:r>
            <w:r w:rsidR="00A3441A">
              <w:rPr>
                <w:rFonts w:asciiTheme="minorEastAsia" w:eastAsiaTheme="minorEastAsia" w:hAnsiTheme="minorEastAsia" w:hint="eastAsia"/>
                <w:color w:val="505050"/>
                <w:sz w:val="27"/>
                <w:szCs w:val="27"/>
                <w:lang w:eastAsia="zh-CN" w:bidi="ar-SA"/>
              </w:rPr>
              <w:t>.</w:t>
            </w:r>
          </w:p>
          <w:p w:rsidR="0023145F" w:rsidRDefault="0023145F" w:rsidP="00A3441A">
            <w:pPr>
              <w:shd w:val="clear" w:color="auto" w:fill="FFFFFF"/>
              <w:textAlignment w:val="baseline"/>
              <w:divId w:val="701518582"/>
              <w:rPr>
                <w:rFonts w:ascii="Helvetica" w:eastAsia="Times New Roman" w:hAnsi="Helvetica"/>
                <w:color w:val="505050"/>
                <w:sz w:val="27"/>
                <w:szCs w:val="27"/>
                <w:lang w:bidi="ar-SA"/>
              </w:rPr>
            </w:pPr>
            <w:r>
              <w:rPr>
                <w:rFonts w:ascii="Helvetica" w:eastAsia="Times New Roman" w:hAnsi="Helvetica"/>
                <w:color w:val="505050"/>
                <w:sz w:val="27"/>
                <w:szCs w:val="27"/>
                <w:lang w:bidi="ar-SA"/>
              </w:rPr>
              <w:t>Process instrumentation used in the liquefaction process</w:t>
            </w:r>
          </w:p>
          <w:p w:rsidR="002F63F6" w:rsidRDefault="002F63F6">
            <w:pPr>
              <w:ind w:right="171"/>
            </w:pP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3C" w:rsidRDefault="00BA403C" w:rsidP="00BA403C">
            <w:pPr>
              <w:shd w:val="clear" w:color="auto" w:fill="FFFFFF"/>
              <w:textAlignment w:val="baseline"/>
              <w:divId w:val="1904173460"/>
              <w:rPr>
                <w:rFonts w:ascii="Helvetica" w:eastAsia="Times New Roman" w:hAnsi="Helvetica"/>
                <w:color w:val="505050"/>
                <w:sz w:val="27"/>
                <w:szCs w:val="27"/>
                <w:lang w:bidi="ar-SA"/>
              </w:rPr>
            </w:pPr>
            <w:r>
              <w:rPr>
                <w:rFonts w:ascii="Helvetica" w:eastAsia="Times New Roman" w:hAnsi="Helvetica"/>
                <w:color w:val="505050"/>
                <w:sz w:val="27"/>
                <w:szCs w:val="27"/>
                <w:lang w:bidi="ar-SA"/>
              </w:rPr>
              <w:t>High accuracy flow and quality measurement during loading of the LNG shuttle</w:t>
            </w:r>
            <w:r>
              <w:rPr>
                <w:rFonts w:asciiTheme="minorEastAsia" w:eastAsiaTheme="minorEastAsia" w:hAnsiTheme="minorEastAsia" w:hint="eastAsia"/>
                <w:color w:val="505050"/>
                <w:sz w:val="27"/>
                <w:szCs w:val="27"/>
                <w:lang w:eastAsia="zh-CN" w:bidi="ar-SA"/>
              </w:rPr>
              <w:t>.</w:t>
            </w:r>
          </w:p>
          <w:p w:rsidR="00BA403C" w:rsidRDefault="00BA403C" w:rsidP="001F0AE1">
            <w:pPr>
              <w:shd w:val="clear" w:color="auto" w:fill="FFFFFF"/>
              <w:textAlignment w:val="baseline"/>
              <w:divId w:val="1904173460"/>
              <w:rPr>
                <w:rFonts w:ascii="Helvetica" w:eastAsia="Times New Roman" w:hAnsi="Helvetica"/>
                <w:color w:val="505050"/>
                <w:sz w:val="27"/>
                <w:szCs w:val="27"/>
                <w:lang w:bidi="ar-SA"/>
              </w:rPr>
            </w:pPr>
            <w:r>
              <w:rPr>
                <w:rFonts w:ascii="Helvetica" w:eastAsia="Times New Roman" w:hAnsi="Helvetica"/>
                <w:color w:val="505050"/>
                <w:sz w:val="27"/>
                <w:szCs w:val="27"/>
                <w:lang w:bidi="ar-SA"/>
              </w:rPr>
              <w:t xml:space="preserve">Measurement of LNG, natural gas, (sea) water and 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27"/>
                <w:szCs w:val="27"/>
                <w:lang w:bidi="ar-SA"/>
              </w:rPr>
              <w:t>odorisation</w:t>
            </w:r>
            <w:proofErr w:type="spellEnd"/>
            <w:r>
              <w:rPr>
                <w:rFonts w:ascii="Helvetica" w:eastAsia="Times New Roman" w:hAnsi="Helvetica"/>
                <w:color w:val="505050"/>
                <w:sz w:val="27"/>
                <w:szCs w:val="27"/>
                <w:lang w:bidi="ar-SA"/>
              </w:rPr>
              <w:t xml:space="preserve"> in break-bulk and gasification terminals</w:t>
            </w:r>
          </w:p>
          <w:p w:rsidR="002F63F6" w:rsidRDefault="002F63F6"/>
        </w:tc>
      </w:tr>
      <w:tr w:rsidR="002F63F6">
        <w:trPr>
          <w:trHeight w:val="1635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pPr>
              <w:ind w:left="280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1C2174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LCD Display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C26E7F" w:rsidP="009E2588">
            <w:pPr>
              <w:shd w:val="clear" w:color="auto" w:fill="FFFFFF"/>
              <w:divId w:val="2069644030"/>
              <w:rPr>
                <w:rFonts w:ascii="Segoe UI" w:eastAsia="Times New Roman" w:hAnsi="Segoe UI" w:cs="Segoe UI"/>
                <w:sz w:val="26"/>
                <w:szCs w:val="26"/>
                <w:shd w:val="clear" w:color="auto" w:fill="FFFFFF"/>
                <w:lang w:bidi="ar-SA"/>
              </w:rPr>
            </w:pPr>
            <w:r>
              <w:rPr>
                <w:rStyle w:val="Strong"/>
                <w:rFonts w:ascii="Segoe UI" w:eastAsia="Times New Roman" w:hAnsi="Segoe UI" w:cs="Segoe UI"/>
                <w:sz w:val="26"/>
                <w:szCs w:val="26"/>
                <w:bdr w:val="none" w:sz="0" w:space="0" w:color="auto" w:frame="1"/>
                <w:shd w:val="clear" w:color="auto" w:fill="FFFFFF"/>
                <w:lang w:bidi="ar-SA"/>
              </w:rPr>
              <w:t>Smoke and gas leakage detectors</w:t>
            </w:r>
            <w:r>
              <w:rPr>
                <w:rFonts w:ascii="Segoe UI" w:eastAsia="Times New Roman" w:hAnsi="Segoe UI" w:cs="Segoe UI"/>
                <w:sz w:val="26"/>
                <w:szCs w:val="26"/>
                <w:shd w:val="clear" w:color="auto" w:fill="FFFFFF"/>
                <w:lang w:bidi="ar-SA"/>
              </w:rPr>
              <w:t> are very useful in detecting smoke or fire in buildings, and so are the important safety parameters in order to prevent disasters.</w:t>
            </w:r>
          </w:p>
          <w:p w:rsidR="00621A2C" w:rsidRPr="00F93D85" w:rsidRDefault="00621A2C" w:rsidP="009E2588">
            <w:pPr>
              <w:shd w:val="clear" w:color="auto" w:fill="FFFFFF"/>
              <w:divId w:val="2069644030"/>
              <w:rPr>
                <w:rFonts w:ascii="ff1" w:eastAsia="Times New Roman" w:hAnsi="ff1"/>
                <w:sz w:val="66"/>
                <w:szCs w:val="66"/>
                <w:lang w:bidi="ar-SA"/>
              </w:rPr>
            </w:pP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3D11B8">
            <w:pPr>
              <w:rPr>
                <w:rFonts w:ascii="Segoe UI" w:eastAsia="Times New Roman" w:hAnsi="Segoe UI" w:cs="Segoe UI"/>
                <w:sz w:val="26"/>
                <w:szCs w:val="26"/>
                <w:shd w:val="clear" w:color="auto" w:fill="FFFFFF"/>
                <w:lang w:bidi="ar-SA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  <w:shd w:val="clear" w:color="auto" w:fill="FFFFFF"/>
                <w:lang w:bidi="ar-SA"/>
              </w:rPr>
              <w:t>This </w:t>
            </w:r>
            <w:r>
              <w:rPr>
                <w:rStyle w:val="Strong"/>
                <w:rFonts w:ascii="Segoe UI" w:eastAsia="Times New Roman" w:hAnsi="Segoe UI" w:cs="Segoe UI"/>
                <w:sz w:val="26"/>
                <w:szCs w:val="26"/>
                <w:bdr w:val="none" w:sz="0" w:space="0" w:color="auto" w:frame="1"/>
                <w:shd w:val="clear" w:color="auto" w:fill="FFFFFF"/>
                <w:lang w:bidi="ar-SA"/>
              </w:rPr>
              <w:t>MQ135 gas sensor</w:t>
            </w:r>
            <w:r>
              <w:rPr>
                <w:rFonts w:ascii="Segoe UI" w:eastAsia="Times New Roman" w:hAnsi="Segoe UI" w:cs="Segoe UI"/>
                <w:sz w:val="26"/>
                <w:szCs w:val="26"/>
                <w:shd w:val="clear" w:color="auto" w:fill="FFFFFF"/>
                <w:lang w:bidi="ar-SA"/>
              </w:rPr>
              <w:t xml:space="preserve"> is sensible to LPG, Alcohol, and Methane </w:t>
            </w:r>
            <w:proofErr w:type="spellStart"/>
            <w:r>
              <w:rPr>
                <w:rFonts w:ascii="Segoe UI" w:eastAsia="Times New Roman" w:hAnsi="Segoe UI" w:cs="Segoe UI"/>
                <w:sz w:val="26"/>
                <w:szCs w:val="26"/>
                <w:shd w:val="clear" w:color="auto" w:fill="FFFFFF"/>
                <w:lang w:bidi="ar-SA"/>
              </w:rPr>
              <w:t>etc.It</w:t>
            </w:r>
            <w:proofErr w:type="spellEnd"/>
            <w:r>
              <w:rPr>
                <w:rFonts w:ascii="Segoe UI" w:eastAsia="Times New Roman" w:hAnsi="Segoe UI" w:cs="Segoe UI"/>
                <w:sz w:val="26"/>
                <w:szCs w:val="26"/>
                <w:shd w:val="clear" w:color="auto" w:fill="FFFFFF"/>
                <w:lang w:bidi="ar-SA"/>
              </w:rPr>
              <w:t xml:space="preserve"> detects the presence of a dangerous LPG leak in your car or in a service station, storage tank environment.</w:t>
            </w:r>
          </w:p>
          <w:p w:rsidR="00A43072" w:rsidRDefault="00A43072"/>
        </w:tc>
      </w:tr>
      <w:tr w:rsidR="002F63F6">
        <w:trPr>
          <w:trHeight w:val="84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pPr>
              <w:ind w:left="280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1C2174"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Buzzer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D82EF7" w:rsidP="00D82EF7">
            <w:r>
              <w:rPr>
                <w:rFonts w:ascii="Roboto" w:eastAsia="Times New Roman" w:hAnsi="Roboto"/>
                <w:color w:val="333333"/>
                <w:sz w:val="21"/>
                <w:szCs w:val="21"/>
                <w:shd w:val="clear" w:color="auto" w:fill="FFFFFF"/>
                <w:lang w:bidi="ar-SA"/>
              </w:rPr>
              <w:t>If gas leakage occurs, the system will detects it and makes an alert by buzzing the buzzer attached with circuit.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5576F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="Roboto" w:eastAsia="Times New Roman" w:hAnsi="Roboto"/>
                <w:color w:val="333333"/>
                <w:sz w:val="21"/>
                <w:szCs w:val="21"/>
                <w:shd w:val="clear" w:color="auto" w:fill="FFFFFF"/>
                <w:lang w:bidi="ar-SA"/>
              </w:rPr>
              <w:t>The number of deaths due to gas cylinder explosions has been increasing day by day. The reasons for such explosions are worn-out regulators, old valves and lack of awareness in handling gas cylinders.</w:t>
            </w:r>
          </w:p>
        </w:tc>
      </w:tr>
      <w:tr w:rsidR="002F63F6">
        <w:trPr>
          <w:trHeight w:val="835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2F63F6"/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2F63F6"/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2F63F6"/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2F63F6">
            <w:pPr>
              <w:spacing w:line="241" w:lineRule="auto"/>
            </w:pPr>
          </w:p>
          <w:p w:rsidR="002F63F6" w:rsidRDefault="00031F61">
            <w:r>
              <w:t xml:space="preserve"> </w:t>
            </w:r>
          </w:p>
        </w:tc>
      </w:tr>
      <w:tr w:rsidR="002F63F6">
        <w:trPr>
          <w:trHeight w:val="153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031F61">
            <w:pPr>
              <w:ind w:left="280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B62CE0"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GSM module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5A2C2D">
            <w:r>
              <w:rPr>
                <w:rFonts w:ascii="Roboto" w:eastAsia="Times New Roman" w:hAnsi="Roboto"/>
                <w:color w:val="333333"/>
                <w:sz w:val="21"/>
                <w:szCs w:val="21"/>
                <w:shd w:val="clear" w:color="auto" w:fill="FFFFFF"/>
                <w:lang w:bidi="ar-SA"/>
              </w:rPr>
              <w:t xml:space="preserve">GSM is a mobile communication modem and it is widely used mobile communication system in the world so with the help of GSM module or </w:t>
            </w:r>
            <w:proofErr w:type="spellStart"/>
            <w:r>
              <w:rPr>
                <w:rFonts w:ascii="Roboto" w:eastAsia="Times New Roman" w:hAnsi="Roboto"/>
                <w:color w:val="333333"/>
                <w:sz w:val="21"/>
                <w:szCs w:val="21"/>
                <w:shd w:val="clear" w:color="auto" w:fill="FFFFFF"/>
                <w:lang w:bidi="ar-SA"/>
              </w:rPr>
              <w:t>Nodemcu</w:t>
            </w:r>
            <w:proofErr w:type="spellEnd"/>
            <w:r>
              <w:rPr>
                <w:rFonts w:ascii="Roboto" w:eastAsia="Times New Roman" w:hAnsi="Roboto"/>
                <w:color w:val="333333"/>
                <w:sz w:val="21"/>
                <w:szCs w:val="21"/>
                <w:shd w:val="clear" w:color="auto" w:fill="FFFFFF"/>
                <w:lang w:bidi="ar-SA"/>
              </w:rPr>
              <w:t xml:space="preserve"> we can also control the home appliances with the help of Arduino microcontroller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3F6" w:rsidRDefault="006F790E">
            <w:r>
              <w:rPr>
                <w:rFonts w:ascii="Roboto" w:eastAsia="Times New Roman" w:hAnsi="Roboto"/>
                <w:color w:val="333333"/>
                <w:sz w:val="21"/>
                <w:szCs w:val="21"/>
                <w:shd w:val="clear" w:color="auto" w:fill="FFFFFF"/>
                <w:lang w:bidi="ar-SA"/>
              </w:rPr>
              <w:t>This system will also contain GSM module which can be used to send the alert message to the user.</w:t>
            </w:r>
          </w:p>
        </w:tc>
      </w:tr>
    </w:tbl>
    <w:p w:rsidR="002F63F6" w:rsidRDefault="00031F61">
      <w:pPr>
        <w:spacing w:after="34" w:line="416" w:lineRule="auto"/>
        <w:ind w:left="25" w:right="12320" w:hanging="10"/>
      </w:pPr>
      <w:r>
        <w:t xml:space="preserve">. 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2F63F6">
      <w:pgSz w:w="16840" w:h="11905" w:orient="landscape"/>
      <w:pgMar w:top="1451" w:right="2970" w:bottom="13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Cambria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C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20183"/>
    <w:multiLevelType w:val="hybridMultilevel"/>
    <w:tmpl w:val="0876F4D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Roboto" w:hint="default"/>
        <w:color w:val="4D515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173F"/>
    <w:multiLevelType w:val="hybridMultilevel"/>
    <w:tmpl w:val="FFFFFFFF"/>
    <w:lvl w:ilvl="0" w:tplc="14845A2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038F2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4E233E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62B8BA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F8701C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567AA0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B42536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B81FBA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662D38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8C0B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123103"/>
    <w:multiLevelType w:val="hybridMultilevel"/>
    <w:tmpl w:val="AC72327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605730">
    <w:abstractNumId w:val="2"/>
  </w:num>
  <w:num w:numId="2" w16cid:durableId="794643874">
    <w:abstractNumId w:val="1"/>
  </w:num>
  <w:num w:numId="3" w16cid:durableId="1849756337">
    <w:abstractNumId w:val="4"/>
  </w:num>
  <w:num w:numId="4" w16cid:durableId="686100699">
    <w:abstractNumId w:val="3"/>
  </w:num>
  <w:num w:numId="5" w16cid:durableId="45537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3F6"/>
    <w:rsid w:val="00031F61"/>
    <w:rsid w:val="00042288"/>
    <w:rsid w:val="000A61B7"/>
    <w:rsid w:val="00116CFE"/>
    <w:rsid w:val="001C2174"/>
    <w:rsid w:val="001F0AE1"/>
    <w:rsid w:val="00227096"/>
    <w:rsid w:val="0023145F"/>
    <w:rsid w:val="002A0DE3"/>
    <w:rsid w:val="002A4B68"/>
    <w:rsid w:val="002B4F27"/>
    <w:rsid w:val="002F6104"/>
    <w:rsid w:val="002F63F6"/>
    <w:rsid w:val="00396730"/>
    <w:rsid w:val="003D11B8"/>
    <w:rsid w:val="00404D70"/>
    <w:rsid w:val="00436A87"/>
    <w:rsid w:val="00440152"/>
    <w:rsid w:val="00444F9E"/>
    <w:rsid w:val="004B2DE1"/>
    <w:rsid w:val="00500686"/>
    <w:rsid w:val="005576F1"/>
    <w:rsid w:val="005A2C2D"/>
    <w:rsid w:val="005C5D13"/>
    <w:rsid w:val="00621A2C"/>
    <w:rsid w:val="006930BE"/>
    <w:rsid w:val="006A3469"/>
    <w:rsid w:val="006E34B1"/>
    <w:rsid w:val="006F790E"/>
    <w:rsid w:val="00760F3B"/>
    <w:rsid w:val="00844FE7"/>
    <w:rsid w:val="00886937"/>
    <w:rsid w:val="008C64CE"/>
    <w:rsid w:val="00960F18"/>
    <w:rsid w:val="00964EF6"/>
    <w:rsid w:val="009E2588"/>
    <w:rsid w:val="00A3441A"/>
    <w:rsid w:val="00A43072"/>
    <w:rsid w:val="00A766DF"/>
    <w:rsid w:val="00A811FE"/>
    <w:rsid w:val="00B401B4"/>
    <w:rsid w:val="00B62CE0"/>
    <w:rsid w:val="00B771ED"/>
    <w:rsid w:val="00BA403C"/>
    <w:rsid w:val="00BF7229"/>
    <w:rsid w:val="00C26E7F"/>
    <w:rsid w:val="00C607D5"/>
    <w:rsid w:val="00C673D6"/>
    <w:rsid w:val="00C82EE1"/>
    <w:rsid w:val="00CA0EEF"/>
    <w:rsid w:val="00CF305A"/>
    <w:rsid w:val="00CF4604"/>
    <w:rsid w:val="00D82EF7"/>
    <w:rsid w:val="00D92EC1"/>
    <w:rsid w:val="00DC1397"/>
    <w:rsid w:val="00E10965"/>
    <w:rsid w:val="00E76B08"/>
    <w:rsid w:val="00E81E2E"/>
    <w:rsid w:val="00EA0BC4"/>
    <w:rsid w:val="00F93D85"/>
    <w:rsid w:val="00FA4064"/>
    <w:rsid w:val="00F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3BADA-870E-3941-8850-2D9ECE9F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US" w:bidi="en-US"/>
    </w:rPr>
  </w:style>
  <w:style w:type="paragraph" w:styleId="Heading1">
    <w:name w:val="heading 1"/>
    <w:basedOn w:val="Normal"/>
    <w:link w:val="Heading1Char"/>
    <w:uiPriority w:val="9"/>
    <w:qFormat/>
    <w:rsid w:val="00396730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color w:val="auto"/>
      <w:kern w:val="36"/>
      <w:sz w:val="48"/>
      <w:szCs w:val="48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DefaultParagraphFont"/>
    <w:rsid w:val="00A766DF"/>
  </w:style>
  <w:style w:type="paragraph" w:styleId="ListParagraph">
    <w:name w:val="List Paragraph"/>
    <w:basedOn w:val="Normal"/>
    <w:uiPriority w:val="34"/>
    <w:qFormat/>
    <w:rsid w:val="00C673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6E7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6730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916380051291</cp:lastModifiedBy>
  <cp:revision>2</cp:revision>
  <dcterms:created xsi:type="dcterms:W3CDTF">2022-10-17T12:26:00Z</dcterms:created>
  <dcterms:modified xsi:type="dcterms:W3CDTF">2022-10-17T12:26:00Z</dcterms:modified>
</cp:coreProperties>
</file>