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0D" w:rsidRDefault="009A530D" w:rsidP="009A5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866">
        <w:rPr>
          <w:rFonts w:ascii="Times New Roman" w:hAnsi="Times New Roman" w:cs="Times New Roman"/>
          <w:b/>
          <w:sz w:val="32"/>
          <w:szCs w:val="32"/>
        </w:rPr>
        <w:t>PROJECT DESIGN</w:t>
      </w:r>
      <w:r>
        <w:rPr>
          <w:rFonts w:ascii="Times New Roman" w:hAnsi="Times New Roman" w:cs="Times New Roman"/>
          <w:b/>
          <w:sz w:val="32"/>
          <w:szCs w:val="32"/>
        </w:rPr>
        <w:t xml:space="preserve"> PHASE -1</w:t>
      </w:r>
    </w:p>
    <w:p w:rsidR="009A530D" w:rsidRPr="00645866" w:rsidRDefault="009A530D" w:rsidP="009A5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866">
        <w:rPr>
          <w:rFonts w:ascii="Times New Roman" w:hAnsi="Times New Roman" w:cs="Times New Roman"/>
          <w:b/>
          <w:sz w:val="32"/>
          <w:szCs w:val="32"/>
        </w:rPr>
        <w:t>SOLUTION</w:t>
      </w:r>
      <w:r>
        <w:rPr>
          <w:rFonts w:ascii="Times New Roman" w:hAnsi="Times New Roman" w:cs="Times New Roman"/>
          <w:b/>
          <w:sz w:val="32"/>
          <w:szCs w:val="32"/>
        </w:rPr>
        <w:t xml:space="preserve"> ARCHITECTURE</w:t>
      </w:r>
    </w:p>
    <w:tbl>
      <w:tblPr>
        <w:tblStyle w:val="TableGrid"/>
        <w:tblW w:w="9590" w:type="dxa"/>
        <w:tblInd w:w="0" w:type="dxa"/>
        <w:tblLook w:val="04A0"/>
      </w:tblPr>
      <w:tblGrid>
        <w:gridCol w:w="4795"/>
        <w:gridCol w:w="4795"/>
      </w:tblGrid>
      <w:tr w:rsidR="009A530D" w:rsidTr="00072ECA">
        <w:trPr>
          <w:trHeight w:val="51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October 2022</w:t>
            </w:r>
          </w:p>
        </w:tc>
      </w:tr>
      <w:tr w:rsidR="009A530D" w:rsidTr="00072ECA">
        <w:trPr>
          <w:trHeight w:val="54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PNT2022TMID44588</w:t>
            </w:r>
          </w:p>
        </w:tc>
      </w:tr>
      <w:tr w:rsidR="009A530D" w:rsidTr="00072ECA">
        <w:trPr>
          <w:trHeight w:val="51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- Skill/Job Recommender</w:t>
            </w:r>
          </w:p>
        </w:tc>
      </w:tr>
      <w:tr w:rsidR="009A530D" w:rsidTr="00072ECA">
        <w:trPr>
          <w:trHeight w:val="548"/>
        </w:trPr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30D" w:rsidRDefault="009A530D" w:rsidP="00072EC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2F4163" w:rsidRDefault="002F4163"/>
    <w:p w:rsidR="009A530D" w:rsidRPr="009A530D" w:rsidRDefault="009A530D" w:rsidP="009A5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530D">
        <w:rPr>
          <w:rFonts w:ascii="Times New Roman" w:hAnsi="Times New Roman" w:cs="Times New Roman"/>
          <w:b/>
          <w:bCs/>
          <w:sz w:val="32"/>
          <w:szCs w:val="32"/>
        </w:rPr>
        <w:t>Solution Architecture:</w:t>
      </w:r>
    </w:p>
    <w:p w:rsidR="009A530D" w:rsidRPr="009A530D" w:rsidRDefault="009A530D" w:rsidP="009A530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530D">
        <w:rPr>
          <w:rFonts w:ascii="Times New Roman" w:hAnsi="Times New Roman" w:cs="Times New Roman"/>
          <w:sz w:val="28"/>
          <w:szCs w:val="28"/>
        </w:rPr>
        <w:t>Solution architecture is a complex process – with many sub-processes – that bridges the gap between business problems and technology solutions.</w:t>
      </w:r>
    </w:p>
    <w:p w:rsidR="009A530D" w:rsidRDefault="009A530D" w:rsidP="009A530D">
      <w:pPr>
        <w:rPr>
          <w:rFonts w:ascii="Calibri" w:hAnsi="Calibri" w:cs="Calibri"/>
          <w:sz w:val="28"/>
          <w:szCs w:val="28"/>
        </w:rPr>
      </w:pPr>
    </w:p>
    <w:p w:rsidR="009A530D" w:rsidRDefault="009A530D" w:rsidP="009A530D">
      <w:r>
        <w:rPr>
          <w:noProof/>
        </w:rPr>
        <w:drawing>
          <wp:inline distT="0" distB="0" distL="0" distR="0">
            <wp:extent cx="5938807" cy="3442915"/>
            <wp:effectExtent l="19050" t="0" r="47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30D" w:rsidSect="002F4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530D"/>
    <w:rsid w:val="002F4163"/>
    <w:rsid w:val="009A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53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A53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>Grizli777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2022-10-23T08:02:00Z</dcterms:created>
  <dcterms:modified xsi:type="dcterms:W3CDTF">2022-10-23T08:08:00Z</dcterms:modified>
</cp:coreProperties>
</file>