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460B" w14:textId="77777777" w:rsidR="00FD3432" w:rsidRDefault="00000000">
      <w:pPr>
        <w:spacing w:after="72" w:line="276" w:lineRule="auto"/>
        <w:ind w:left="3823" w:right="0" w:hanging="3578"/>
        <w:jc w:val="left"/>
      </w:pPr>
      <w:r>
        <w:rPr>
          <w:sz w:val="36"/>
        </w:rPr>
        <w:t xml:space="preserve">Visualizing and Predicting Heart Diseases with an Interactive Dash Board </w:t>
      </w:r>
      <w:r>
        <w:rPr>
          <w:sz w:val="22"/>
        </w:rPr>
        <w:t xml:space="preserve"> </w:t>
      </w:r>
    </w:p>
    <w:p w14:paraId="42A912DA" w14:textId="0A8EDA56" w:rsidR="00FD3432" w:rsidRDefault="00000000">
      <w:pPr>
        <w:spacing w:after="216" w:line="259" w:lineRule="auto"/>
        <w:ind w:left="0" w:right="108" w:firstLine="0"/>
        <w:jc w:val="center"/>
      </w:pPr>
      <w:r>
        <w:rPr>
          <w:sz w:val="22"/>
        </w:rPr>
        <w:t>Team ID: PNT2022TMID</w:t>
      </w:r>
      <w:r w:rsidR="00E528FC">
        <w:rPr>
          <w:sz w:val="22"/>
        </w:rPr>
        <w:t>10044</w:t>
      </w:r>
      <w:r>
        <w:rPr>
          <w:sz w:val="22"/>
        </w:rPr>
        <w:t xml:space="preserve"> </w:t>
      </w:r>
    </w:p>
    <w:p w14:paraId="6B44FC86" w14:textId="77777777" w:rsidR="00FD3432" w:rsidRDefault="00000000">
      <w:pPr>
        <w:spacing w:after="214" w:line="259" w:lineRule="auto"/>
        <w:ind w:left="0" w:right="0" w:firstLine="0"/>
        <w:jc w:val="left"/>
      </w:pPr>
      <w:r>
        <w:rPr>
          <w:sz w:val="22"/>
        </w:rPr>
        <w:t xml:space="preserve"> </w:t>
      </w:r>
    </w:p>
    <w:p w14:paraId="50989DE2" w14:textId="034F7DE4" w:rsidR="00FD3432" w:rsidRDefault="00000000">
      <w:pPr>
        <w:spacing w:after="177" w:line="260" w:lineRule="auto"/>
        <w:ind w:left="-5" w:right="0"/>
        <w:jc w:val="left"/>
      </w:pPr>
      <w:r>
        <w:rPr>
          <w:sz w:val="22"/>
        </w:rPr>
        <w:t xml:space="preserve">Faculty Mentor:                                                                         Team </w:t>
      </w:r>
      <w:proofErr w:type="gramStart"/>
      <w:r>
        <w:rPr>
          <w:sz w:val="22"/>
        </w:rPr>
        <w:t>Leader :</w:t>
      </w:r>
      <w:proofErr w:type="gramEnd"/>
      <w:r>
        <w:rPr>
          <w:sz w:val="22"/>
        </w:rPr>
        <w:t xml:space="preserve"> </w:t>
      </w:r>
      <w:r w:rsidR="00E528FC">
        <w:rPr>
          <w:sz w:val="22"/>
        </w:rPr>
        <w:t>Sakthivel M</w:t>
      </w:r>
    </w:p>
    <w:p w14:paraId="09EDD506" w14:textId="19D32810" w:rsidR="00FD3432" w:rsidRDefault="00000000">
      <w:pPr>
        <w:spacing w:after="206" w:line="260" w:lineRule="auto"/>
        <w:ind w:left="-5" w:right="0"/>
        <w:jc w:val="left"/>
      </w:pPr>
      <w:r>
        <w:rPr>
          <w:sz w:val="22"/>
        </w:rPr>
        <w:t xml:space="preserve"> </w:t>
      </w:r>
      <w:r w:rsidR="00E528FC">
        <w:rPr>
          <w:sz w:val="22"/>
        </w:rPr>
        <w:t>T K P Rajagopal</w:t>
      </w:r>
      <w:r>
        <w:rPr>
          <w:sz w:val="22"/>
        </w:rPr>
        <w:t xml:space="preserve">                                                                       Team Member : </w:t>
      </w:r>
      <w:r w:rsidR="00E528FC">
        <w:rPr>
          <w:sz w:val="22"/>
        </w:rPr>
        <w:t>Sadhana M</w:t>
      </w:r>
    </w:p>
    <w:p w14:paraId="04120C91" w14:textId="6204DF01" w:rsidR="00FD3432" w:rsidRDefault="00000000">
      <w:pPr>
        <w:tabs>
          <w:tab w:val="center" w:pos="6733"/>
        </w:tabs>
        <w:spacing w:after="206" w:line="260" w:lineRule="auto"/>
        <w:ind w:left="-15" w:right="0" w:firstLine="0"/>
        <w:jc w:val="left"/>
      </w:pPr>
      <w:r>
        <w:rPr>
          <w:sz w:val="22"/>
        </w:rPr>
        <w:t xml:space="preserve">                                                      </w:t>
      </w:r>
      <w:r w:rsidR="00E528FC">
        <w:rPr>
          <w:sz w:val="22"/>
        </w:rPr>
        <w:t xml:space="preserve">                                             </w:t>
      </w:r>
      <w:r>
        <w:rPr>
          <w:sz w:val="22"/>
        </w:rPr>
        <w:t xml:space="preserve">Team </w:t>
      </w:r>
      <w:proofErr w:type="gramStart"/>
      <w:r>
        <w:rPr>
          <w:sz w:val="22"/>
        </w:rPr>
        <w:t>Member :</w:t>
      </w:r>
      <w:proofErr w:type="gramEnd"/>
      <w:r>
        <w:rPr>
          <w:sz w:val="22"/>
        </w:rPr>
        <w:t xml:space="preserve"> </w:t>
      </w:r>
      <w:r w:rsidR="00E528FC">
        <w:rPr>
          <w:sz w:val="22"/>
        </w:rPr>
        <w:t>Sirisha G</w:t>
      </w:r>
    </w:p>
    <w:p w14:paraId="4378D1CB" w14:textId="59DA9D75" w:rsidR="00FD3432" w:rsidRDefault="00000000">
      <w:pPr>
        <w:tabs>
          <w:tab w:val="center" w:pos="6946"/>
        </w:tabs>
        <w:spacing w:after="248" w:line="260" w:lineRule="auto"/>
        <w:ind w:left="-15" w:right="0" w:firstLine="0"/>
        <w:jc w:val="left"/>
      </w:pPr>
      <w:r>
        <w:rPr>
          <w:sz w:val="22"/>
        </w:rPr>
        <w:t xml:space="preserve"> </w:t>
      </w:r>
      <w:r>
        <w:rPr>
          <w:sz w:val="22"/>
        </w:rPr>
        <w:tab/>
        <w:t xml:space="preserve">Team </w:t>
      </w:r>
      <w:proofErr w:type="gramStart"/>
      <w:r>
        <w:rPr>
          <w:sz w:val="22"/>
        </w:rPr>
        <w:t>Member :</w:t>
      </w:r>
      <w:proofErr w:type="gramEnd"/>
      <w:r>
        <w:rPr>
          <w:sz w:val="22"/>
        </w:rPr>
        <w:t xml:space="preserve"> </w:t>
      </w:r>
      <w:r w:rsidR="00E528FC">
        <w:rPr>
          <w:sz w:val="22"/>
        </w:rPr>
        <w:t>Sneha Bharathi V</w:t>
      </w:r>
    </w:p>
    <w:p w14:paraId="0D153EA7" w14:textId="7048BF28" w:rsidR="00FD3432" w:rsidRDefault="00000000">
      <w:pPr>
        <w:tabs>
          <w:tab w:val="center" w:pos="6709"/>
        </w:tabs>
        <w:spacing w:after="413" w:line="260" w:lineRule="auto"/>
        <w:ind w:left="-15" w:right="0" w:firstLine="0"/>
        <w:jc w:val="left"/>
      </w:pPr>
      <w:r>
        <w:rPr>
          <w:sz w:val="22"/>
        </w:rPr>
        <w:t xml:space="preserve"> </w:t>
      </w:r>
      <w:r>
        <w:rPr>
          <w:sz w:val="22"/>
        </w:rPr>
        <w:tab/>
      </w:r>
    </w:p>
    <w:p w14:paraId="03114159" w14:textId="77777777" w:rsidR="00FD3432" w:rsidRDefault="00000000">
      <w:pPr>
        <w:spacing w:after="169" w:line="259" w:lineRule="auto"/>
        <w:ind w:left="0" w:right="0" w:firstLine="0"/>
        <w:jc w:val="left"/>
      </w:pPr>
      <w:r>
        <w:rPr>
          <w:color w:val="2D2828"/>
          <w:sz w:val="38"/>
        </w:rPr>
        <w:t xml:space="preserve"> </w:t>
      </w:r>
    </w:p>
    <w:p w14:paraId="48049B0B" w14:textId="77777777" w:rsidR="00FD3432" w:rsidRDefault="00000000">
      <w:pPr>
        <w:spacing w:after="0" w:line="259" w:lineRule="auto"/>
        <w:ind w:left="0" w:right="0" w:firstLine="0"/>
        <w:jc w:val="left"/>
      </w:pPr>
      <w:r>
        <w:rPr>
          <w:color w:val="2D2828"/>
          <w:sz w:val="38"/>
        </w:rPr>
        <w:t xml:space="preserve"> </w:t>
      </w:r>
      <w:r>
        <w:rPr>
          <w:color w:val="2D2828"/>
          <w:sz w:val="38"/>
        </w:rPr>
        <w:tab/>
        <w:t xml:space="preserve"> </w:t>
      </w:r>
      <w:r>
        <w:br w:type="page"/>
      </w:r>
    </w:p>
    <w:p w14:paraId="73BCD92D" w14:textId="77777777" w:rsidR="00FD3432" w:rsidRDefault="00000000">
      <w:pPr>
        <w:pStyle w:val="Heading1"/>
      </w:pPr>
      <w:r>
        <w:lastRenderedPageBreak/>
        <w:t xml:space="preserve">Dashboard Showing Different Types </w:t>
      </w:r>
      <w:proofErr w:type="gramStart"/>
      <w:r>
        <w:t>Of</w:t>
      </w:r>
      <w:proofErr w:type="gramEnd"/>
      <w:r>
        <w:t xml:space="preserve"> Visuals </w:t>
      </w:r>
    </w:p>
    <w:p w14:paraId="2EE47E92" w14:textId="77777777" w:rsidR="00FD3432" w:rsidRDefault="00000000">
      <w:pPr>
        <w:spacing w:after="238" w:line="259" w:lineRule="auto"/>
        <w:ind w:left="0" w:right="0" w:firstLine="0"/>
        <w:jc w:val="left"/>
      </w:pPr>
      <w:r>
        <w:rPr>
          <w:sz w:val="22"/>
        </w:rPr>
        <w:t xml:space="preserve"> </w:t>
      </w:r>
    </w:p>
    <w:p w14:paraId="0ED87E2F" w14:textId="77777777" w:rsidR="00FD3432" w:rsidRDefault="00000000">
      <w:pPr>
        <w:spacing w:after="0" w:line="356" w:lineRule="auto"/>
        <w:ind w:left="0" w:right="0" w:firstLine="31"/>
        <w:jc w:val="left"/>
      </w:pPr>
      <w:r>
        <w:rPr>
          <w:noProof/>
        </w:rPr>
        <w:drawing>
          <wp:inline distT="0" distB="0" distL="0" distR="0" wp14:anchorId="27A69F0A" wp14:editId="3E2FFB47">
            <wp:extent cx="5943600" cy="676808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5943600" cy="6768084"/>
                    </a:xfrm>
                    <a:prstGeom prst="rect">
                      <a:avLst/>
                    </a:prstGeom>
                  </pic:spPr>
                </pic:pic>
              </a:graphicData>
            </a:graphic>
          </wp:inline>
        </w:drawing>
      </w:r>
      <w:r>
        <w:t xml:space="preserve">  </w:t>
      </w:r>
    </w:p>
    <w:p w14:paraId="226D8E11" w14:textId="77777777" w:rsidR="00FD3432" w:rsidRDefault="00000000">
      <w:pPr>
        <w:spacing w:after="208"/>
        <w:ind w:left="-5" w:right="0"/>
        <w:jc w:val="left"/>
      </w:pPr>
      <w:r>
        <w:t xml:space="preserve">Normal Blood Pressure </w:t>
      </w:r>
    </w:p>
    <w:p w14:paraId="5FEFF678" w14:textId="77777777" w:rsidR="00FD3432" w:rsidRDefault="00000000">
      <w:pPr>
        <w:ind w:right="101"/>
      </w:pPr>
      <w:r>
        <w:lastRenderedPageBreak/>
        <w:t xml:space="preserve">People with a blood pressure range of 90 to 120 systolic and 60 to 80 diastolic have normal blood pressure, says </w:t>
      </w:r>
      <w:proofErr w:type="spellStart"/>
      <w:r>
        <w:t>Dr.</w:t>
      </w:r>
      <w:proofErr w:type="spellEnd"/>
      <w:r>
        <w:t xml:space="preserve"> Wong. A systolic reading below 90 signifies low blood pressure. </w:t>
      </w:r>
    </w:p>
    <w:p w14:paraId="13CF40B3" w14:textId="77777777" w:rsidR="00FD3432" w:rsidRDefault="00000000">
      <w:pPr>
        <w:spacing w:after="208"/>
        <w:ind w:left="-5" w:right="0"/>
        <w:jc w:val="left"/>
      </w:pPr>
      <w:r>
        <w:t xml:space="preserve">Elevated Blood Pressure </w:t>
      </w:r>
    </w:p>
    <w:p w14:paraId="10F1C41C" w14:textId="77777777" w:rsidR="00FD3432" w:rsidRDefault="00000000">
      <w:pPr>
        <w:ind w:right="101"/>
      </w:pPr>
      <w:r>
        <w:t xml:space="preserve">A blood pressure reading of 120 to 129 systolic and less than 80 diastolic signifies elevated blood pressure and, thus, a higher probability of developing hypertension. </w:t>
      </w:r>
    </w:p>
    <w:p w14:paraId="25FD18AD" w14:textId="77777777" w:rsidR="00FD3432" w:rsidRDefault="00000000">
      <w:pPr>
        <w:ind w:right="101"/>
      </w:pPr>
      <w:r>
        <w:t xml:space="preserve">“As blood pressure elevates, there is increased workload on the heart and arteries,” says </w:t>
      </w:r>
      <w:proofErr w:type="spellStart"/>
      <w:r>
        <w:t>Dr.</w:t>
      </w:r>
      <w:proofErr w:type="spellEnd"/>
      <w:r>
        <w:t xml:space="preserve"> Desai. “This results in [the] thickening of the heart muscle (hypertrophy), which can lead to heart failure. It also results in [the] micro-tearing of the artery wall, leading to cholesterol deposition (atherosclerosis). This leads to [the] narrowing of the vessel and further elevation of blood pressure.” </w:t>
      </w:r>
    </w:p>
    <w:p w14:paraId="79A868A8" w14:textId="77777777" w:rsidR="00FD3432" w:rsidRDefault="00000000">
      <w:pPr>
        <w:spacing w:after="208"/>
        <w:ind w:left="-5" w:right="0"/>
        <w:jc w:val="left"/>
      </w:pPr>
      <w:r>
        <w:t xml:space="preserve">Hypertension Stage I </w:t>
      </w:r>
    </w:p>
    <w:p w14:paraId="4CC3DDA1" w14:textId="77777777" w:rsidR="00FD3432" w:rsidRDefault="00000000">
      <w:pPr>
        <w:ind w:right="101"/>
      </w:pPr>
      <w:r>
        <w:t xml:space="preserve">Hypertension Stage I is defined by a systolic reading of 130 to 139 and a diastolic reading of 80 to 89. </w:t>
      </w:r>
    </w:p>
    <w:p w14:paraId="111A5936" w14:textId="77777777" w:rsidR="00FD3432" w:rsidRDefault="00000000">
      <w:pPr>
        <w:ind w:right="101"/>
      </w:pPr>
      <w:proofErr w:type="spellStart"/>
      <w:r>
        <w:t>Dr.</w:t>
      </w:r>
      <w:proofErr w:type="spellEnd"/>
      <w:r>
        <w:t xml:space="preserve"> Wong says while doctors initially treat this stage of hypertension by suggesting a healthier lifestyle—eating more vegetables and whole grains, using less salt, increasing physical activity and controlling stress—medications may be needed if blood pressure falls in this range on multiple readings over a period of time in people with other cardiovascular risk factors. </w:t>
      </w:r>
    </w:p>
    <w:p w14:paraId="3ADD196D" w14:textId="77777777" w:rsidR="00FD3432" w:rsidRDefault="00000000">
      <w:pPr>
        <w:ind w:right="101"/>
      </w:pPr>
      <w:proofErr w:type="spellStart"/>
      <w:r>
        <w:t>Dr.</w:t>
      </w:r>
      <w:proofErr w:type="spellEnd"/>
      <w:r>
        <w:t xml:space="preserve"> Wong adds that, per 2017 ACC/AHA guidelines, adults with Hypertension Stage I should consider medication after three to six months of nonpharmacologic therapy. There’s also a risk of atherosclerosis—thickening or hardening of the arteries caused by a </w:t>
      </w:r>
      <w:proofErr w:type="spellStart"/>
      <w:r>
        <w:t>buildup</w:t>
      </w:r>
      <w:proofErr w:type="spellEnd"/>
      <w:r>
        <w:t xml:space="preserve"> of plaque in </w:t>
      </w:r>
      <w:r>
        <w:lastRenderedPageBreak/>
        <w:t xml:space="preserve">the inner lining of an artery—if it isn’t treated. Risk factors for atherosclerosis may include high cholesterol and triglyceride levels, high blood pressure, smoking, diabetes, obesity, physical activity and eating saturated fats. </w:t>
      </w:r>
    </w:p>
    <w:p w14:paraId="4F2535E6" w14:textId="77777777" w:rsidR="00FD3432" w:rsidRDefault="00000000">
      <w:pPr>
        <w:spacing w:after="237" w:line="259" w:lineRule="auto"/>
        <w:ind w:left="0" w:right="0" w:firstLine="0"/>
        <w:jc w:val="left"/>
      </w:pPr>
      <w:r>
        <w:t xml:space="preserve"> </w:t>
      </w:r>
    </w:p>
    <w:p w14:paraId="6191A772" w14:textId="77777777" w:rsidR="00FD3432" w:rsidRDefault="00000000">
      <w:pPr>
        <w:numPr>
          <w:ilvl w:val="0"/>
          <w:numId w:val="1"/>
        </w:numPr>
        <w:spacing w:after="252"/>
        <w:ind w:right="101" w:hanging="360"/>
      </w:pPr>
      <w:r>
        <w:t xml:space="preserve">Age: Age of subject </w:t>
      </w:r>
    </w:p>
    <w:p w14:paraId="2BD1BA06" w14:textId="77777777" w:rsidR="00FD3432" w:rsidRDefault="00000000">
      <w:pPr>
        <w:numPr>
          <w:ilvl w:val="0"/>
          <w:numId w:val="1"/>
        </w:numPr>
        <w:spacing w:after="24"/>
        <w:ind w:right="101" w:hanging="360"/>
      </w:pPr>
      <w:r>
        <w:t xml:space="preserve">Sex: </w:t>
      </w:r>
      <w:r>
        <w:tab/>
        <w:t xml:space="preserve">Gender </w:t>
      </w:r>
      <w:r>
        <w:tab/>
        <w:t xml:space="preserve">of </w:t>
      </w:r>
      <w:r>
        <w:tab/>
        <w:t xml:space="preserve">subject: </w:t>
      </w:r>
    </w:p>
    <w:p w14:paraId="27DA4A74" w14:textId="77777777" w:rsidR="00FD3432" w:rsidRDefault="00000000">
      <w:pPr>
        <w:numPr>
          <w:ilvl w:val="1"/>
          <w:numId w:val="1"/>
        </w:numPr>
        <w:ind w:right="101" w:hanging="3677"/>
      </w:pPr>
      <w:r>
        <w:t xml:space="preserve">= female 1 = male </w:t>
      </w:r>
    </w:p>
    <w:p w14:paraId="7C67088C" w14:textId="77777777" w:rsidR="00FD3432" w:rsidRDefault="00000000">
      <w:pPr>
        <w:numPr>
          <w:ilvl w:val="0"/>
          <w:numId w:val="1"/>
        </w:numPr>
        <w:spacing w:after="0"/>
        <w:ind w:right="101" w:hanging="360"/>
      </w:pPr>
      <w:r>
        <w:t xml:space="preserve">Chest-pain type: Type of chest-pain experienced by the individual: </w:t>
      </w:r>
    </w:p>
    <w:tbl>
      <w:tblPr>
        <w:tblStyle w:val="TableGrid"/>
        <w:tblW w:w="8358" w:type="dxa"/>
        <w:tblInd w:w="1080" w:type="dxa"/>
        <w:tblCellMar>
          <w:top w:w="0" w:type="dxa"/>
          <w:left w:w="0" w:type="dxa"/>
          <w:bottom w:w="0" w:type="dxa"/>
          <w:right w:w="0" w:type="dxa"/>
        </w:tblCellMar>
        <w:tblLook w:val="04A0" w:firstRow="1" w:lastRow="0" w:firstColumn="1" w:lastColumn="0" w:noHBand="0" w:noVBand="1"/>
      </w:tblPr>
      <w:tblGrid>
        <w:gridCol w:w="2144"/>
        <w:gridCol w:w="2160"/>
        <w:gridCol w:w="3120"/>
        <w:gridCol w:w="934"/>
      </w:tblGrid>
      <w:tr w:rsidR="00FD3432" w14:paraId="7C324B21" w14:textId="77777777">
        <w:trPr>
          <w:trHeight w:val="356"/>
        </w:trPr>
        <w:tc>
          <w:tcPr>
            <w:tcW w:w="2144" w:type="dxa"/>
            <w:tcBorders>
              <w:top w:val="nil"/>
              <w:left w:val="nil"/>
              <w:bottom w:val="nil"/>
              <w:right w:val="nil"/>
            </w:tcBorders>
          </w:tcPr>
          <w:p w14:paraId="17BFDCD8" w14:textId="77777777" w:rsidR="00FD3432" w:rsidRDefault="00000000">
            <w:pPr>
              <w:spacing w:after="0" w:line="259" w:lineRule="auto"/>
              <w:ind w:left="0" w:right="0" w:firstLine="0"/>
              <w:jc w:val="left"/>
            </w:pPr>
            <w:r>
              <w:t xml:space="preserve">1 </w:t>
            </w:r>
          </w:p>
        </w:tc>
        <w:tc>
          <w:tcPr>
            <w:tcW w:w="2160" w:type="dxa"/>
            <w:tcBorders>
              <w:top w:val="nil"/>
              <w:left w:val="nil"/>
              <w:bottom w:val="nil"/>
              <w:right w:val="nil"/>
            </w:tcBorders>
          </w:tcPr>
          <w:p w14:paraId="36881938" w14:textId="77777777" w:rsidR="00FD3432" w:rsidRDefault="00000000">
            <w:pPr>
              <w:spacing w:after="0" w:line="259" w:lineRule="auto"/>
              <w:ind w:left="86" w:right="0" w:firstLine="0"/>
              <w:jc w:val="left"/>
            </w:pPr>
            <w:r>
              <w:t xml:space="preserve">= </w:t>
            </w:r>
          </w:p>
        </w:tc>
        <w:tc>
          <w:tcPr>
            <w:tcW w:w="3120" w:type="dxa"/>
            <w:tcBorders>
              <w:top w:val="nil"/>
              <w:left w:val="nil"/>
              <w:bottom w:val="nil"/>
              <w:right w:val="nil"/>
            </w:tcBorders>
          </w:tcPr>
          <w:p w14:paraId="1E3C4F84" w14:textId="77777777" w:rsidR="00FD3432" w:rsidRDefault="00000000">
            <w:pPr>
              <w:spacing w:after="0" w:line="259" w:lineRule="auto"/>
              <w:ind w:left="180" w:right="0" w:firstLine="0"/>
              <w:jc w:val="left"/>
            </w:pPr>
            <w:r>
              <w:t xml:space="preserve">typical </w:t>
            </w:r>
          </w:p>
        </w:tc>
        <w:tc>
          <w:tcPr>
            <w:tcW w:w="934" w:type="dxa"/>
            <w:tcBorders>
              <w:top w:val="nil"/>
              <w:left w:val="nil"/>
              <w:bottom w:val="nil"/>
              <w:right w:val="nil"/>
            </w:tcBorders>
          </w:tcPr>
          <w:p w14:paraId="0AC32A16" w14:textId="77777777" w:rsidR="00FD3432" w:rsidRDefault="00000000">
            <w:pPr>
              <w:spacing w:after="0" w:line="259" w:lineRule="auto"/>
              <w:ind w:left="0" w:right="0" w:firstLine="0"/>
            </w:pPr>
            <w:r>
              <w:t xml:space="preserve">angina </w:t>
            </w:r>
          </w:p>
        </w:tc>
      </w:tr>
      <w:tr w:rsidR="00FD3432" w14:paraId="365AB83C" w14:textId="77777777">
        <w:trPr>
          <w:trHeight w:val="422"/>
        </w:trPr>
        <w:tc>
          <w:tcPr>
            <w:tcW w:w="2144" w:type="dxa"/>
            <w:tcBorders>
              <w:top w:val="nil"/>
              <w:left w:val="nil"/>
              <w:bottom w:val="nil"/>
              <w:right w:val="nil"/>
            </w:tcBorders>
          </w:tcPr>
          <w:p w14:paraId="30793995" w14:textId="77777777" w:rsidR="00FD3432" w:rsidRDefault="00000000">
            <w:pPr>
              <w:spacing w:after="0" w:line="259" w:lineRule="auto"/>
              <w:ind w:left="0" w:right="0" w:firstLine="0"/>
              <w:jc w:val="left"/>
            </w:pPr>
            <w:r>
              <w:t xml:space="preserve">2 </w:t>
            </w:r>
          </w:p>
        </w:tc>
        <w:tc>
          <w:tcPr>
            <w:tcW w:w="2160" w:type="dxa"/>
            <w:tcBorders>
              <w:top w:val="nil"/>
              <w:left w:val="nil"/>
              <w:bottom w:val="nil"/>
              <w:right w:val="nil"/>
            </w:tcBorders>
          </w:tcPr>
          <w:p w14:paraId="35A2E810" w14:textId="77777777" w:rsidR="00FD3432" w:rsidRDefault="00000000">
            <w:pPr>
              <w:spacing w:after="0" w:line="259" w:lineRule="auto"/>
              <w:ind w:left="41" w:right="0" w:firstLine="0"/>
              <w:jc w:val="left"/>
            </w:pPr>
            <w:r>
              <w:t xml:space="preserve">= </w:t>
            </w:r>
          </w:p>
        </w:tc>
        <w:tc>
          <w:tcPr>
            <w:tcW w:w="3120" w:type="dxa"/>
            <w:tcBorders>
              <w:top w:val="nil"/>
              <w:left w:val="nil"/>
              <w:bottom w:val="nil"/>
              <w:right w:val="nil"/>
            </w:tcBorders>
          </w:tcPr>
          <w:p w14:paraId="45AD8CF9" w14:textId="77777777" w:rsidR="00FD3432" w:rsidRDefault="00000000">
            <w:pPr>
              <w:spacing w:after="0" w:line="259" w:lineRule="auto"/>
              <w:ind w:left="87" w:right="0" w:firstLine="0"/>
              <w:jc w:val="left"/>
            </w:pPr>
            <w:r>
              <w:t xml:space="preserve">atypical </w:t>
            </w:r>
          </w:p>
        </w:tc>
        <w:tc>
          <w:tcPr>
            <w:tcW w:w="934" w:type="dxa"/>
            <w:tcBorders>
              <w:top w:val="nil"/>
              <w:left w:val="nil"/>
              <w:bottom w:val="nil"/>
              <w:right w:val="nil"/>
            </w:tcBorders>
          </w:tcPr>
          <w:p w14:paraId="2E05FA29" w14:textId="77777777" w:rsidR="00FD3432" w:rsidRDefault="00000000">
            <w:pPr>
              <w:spacing w:after="0" w:line="259" w:lineRule="auto"/>
              <w:ind w:left="5" w:right="0" w:firstLine="0"/>
            </w:pPr>
            <w:r>
              <w:t xml:space="preserve">angina </w:t>
            </w:r>
          </w:p>
        </w:tc>
      </w:tr>
      <w:tr w:rsidR="00FD3432" w14:paraId="01E1CCA6" w14:textId="77777777">
        <w:trPr>
          <w:trHeight w:val="356"/>
        </w:trPr>
        <w:tc>
          <w:tcPr>
            <w:tcW w:w="2144" w:type="dxa"/>
            <w:tcBorders>
              <w:top w:val="nil"/>
              <w:left w:val="nil"/>
              <w:bottom w:val="nil"/>
              <w:right w:val="nil"/>
            </w:tcBorders>
          </w:tcPr>
          <w:p w14:paraId="515A9842" w14:textId="77777777" w:rsidR="00FD3432" w:rsidRDefault="00000000">
            <w:pPr>
              <w:spacing w:after="0" w:line="259" w:lineRule="auto"/>
              <w:ind w:left="0" w:right="0" w:firstLine="0"/>
              <w:jc w:val="left"/>
            </w:pPr>
            <w:r>
              <w:t xml:space="preserve">3 </w:t>
            </w:r>
          </w:p>
        </w:tc>
        <w:tc>
          <w:tcPr>
            <w:tcW w:w="2160" w:type="dxa"/>
            <w:tcBorders>
              <w:top w:val="nil"/>
              <w:left w:val="nil"/>
              <w:bottom w:val="nil"/>
              <w:right w:val="nil"/>
            </w:tcBorders>
          </w:tcPr>
          <w:p w14:paraId="1B8FFA3D" w14:textId="77777777" w:rsidR="00FD3432" w:rsidRDefault="00000000">
            <w:pPr>
              <w:spacing w:after="0" w:line="259" w:lineRule="auto"/>
              <w:ind w:left="0" w:right="0" w:firstLine="0"/>
              <w:jc w:val="left"/>
            </w:pPr>
            <w:r>
              <w:t xml:space="preserve">= </w:t>
            </w:r>
          </w:p>
        </w:tc>
        <w:tc>
          <w:tcPr>
            <w:tcW w:w="3120" w:type="dxa"/>
            <w:tcBorders>
              <w:top w:val="nil"/>
              <w:left w:val="nil"/>
              <w:bottom w:val="nil"/>
              <w:right w:val="nil"/>
            </w:tcBorders>
          </w:tcPr>
          <w:p w14:paraId="7D7FBCF7" w14:textId="77777777" w:rsidR="00FD3432" w:rsidRDefault="00000000">
            <w:pPr>
              <w:spacing w:after="0" w:line="259" w:lineRule="auto"/>
              <w:ind w:left="0" w:right="0" w:firstLine="0"/>
              <w:jc w:val="left"/>
            </w:pPr>
            <w:r>
              <w:t xml:space="preserve">non-angina </w:t>
            </w:r>
          </w:p>
        </w:tc>
        <w:tc>
          <w:tcPr>
            <w:tcW w:w="934" w:type="dxa"/>
            <w:tcBorders>
              <w:top w:val="nil"/>
              <w:left w:val="nil"/>
              <w:bottom w:val="nil"/>
              <w:right w:val="nil"/>
            </w:tcBorders>
          </w:tcPr>
          <w:p w14:paraId="28814286" w14:textId="77777777" w:rsidR="00FD3432" w:rsidRDefault="00000000">
            <w:pPr>
              <w:spacing w:after="0" w:line="259" w:lineRule="auto"/>
              <w:ind w:left="0" w:right="79" w:firstLine="0"/>
              <w:jc w:val="right"/>
            </w:pPr>
            <w:r>
              <w:t xml:space="preserve">pain </w:t>
            </w:r>
          </w:p>
        </w:tc>
      </w:tr>
    </w:tbl>
    <w:p w14:paraId="4E74B819" w14:textId="77777777" w:rsidR="00FD3432" w:rsidRDefault="00000000">
      <w:pPr>
        <w:ind w:left="1075" w:right="101"/>
      </w:pPr>
      <w:r>
        <w:t xml:space="preserve">4 = asymptomatic angina </w:t>
      </w:r>
    </w:p>
    <w:p w14:paraId="6EC76EF9" w14:textId="77777777" w:rsidR="00FD3432" w:rsidRDefault="00000000">
      <w:pPr>
        <w:numPr>
          <w:ilvl w:val="0"/>
          <w:numId w:val="1"/>
        </w:numPr>
        <w:ind w:right="101" w:hanging="360"/>
      </w:pPr>
      <w:r>
        <w:t xml:space="preserve">Resting Blood Pressure: Resting blood pressure in mm Hg </w:t>
      </w:r>
    </w:p>
    <w:p w14:paraId="73F939C5" w14:textId="77777777" w:rsidR="00FD3432" w:rsidRDefault="00000000">
      <w:pPr>
        <w:numPr>
          <w:ilvl w:val="0"/>
          <w:numId w:val="1"/>
        </w:numPr>
        <w:ind w:right="101" w:hanging="360"/>
      </w:pPr>
      <w:r>
        <w:t xml:space="preserve">Serum Cholesterol: Serum cholesterol in mg/dl </w:t>
      </w:r>
    </w:p>
    <w:p w14:paraId="3B2A2963" w14:textId="77777777" w:rsidR="00FD3432" w:rsidRDefault="00000000">
      <w:pPr>
        <w:numPr>
          <w:ilvl w:val="0"/>
          <w:numId w:val="1"/>
        </w:numPr>
        <w:spacing w:after="10"/>
        <w:ind w:right="101" w:hanging="360"/>
      </w:pPr>
      <w:r>
        <w:t xml:space="preserve">Fasting Blood Sugar: Fasting blood sugar level relative to 120 mg/dl: 0 = fasting blood sugar &lt;= 120 mg/dl </w:t>
      </w:r>
    </w:p>
    <w:p w14:paraId="5B828751" w14:textId="77777777" w:rsidR="00FD3432" w:rsidRDefault="00000000">
      <w:pPr>
        <w:spacing w:after="255"/>
        <w:ind w:left="1075" w:right="101"/>
      </w:pPr>
      <w:r>
        <w:t xml:space="preserve">1 = fasting blood sugar &gt; 120 mg/dl </w:t>
      </w:r>
    </w:p>
    <w:p w14:paraId="398E0BCA" w14:textId="77777777" w:rsidR="00FD3432" w:rsidRDefault="00000000">
      <w:pPr>
        <w:numPr>
          <w:ilvl w:val="0"/>
          <w:numId w:val="1"/>
        </w:numPr>
        <w:spacing w:after="61"/>
        <w:ind w:right="101" w:hanging="360"/>
      </w:pPr>
      <w:r>
        <w:t xml:space="preserve">Resting </w:t>
      </w:r>
      <w:r>
        <w:tab/>
        <w:t xml:space="preserve">ECG: </w:t>
      </w:r>
      <w:r>
        <w:tab/>
        <w:t xml:space="preserve">Resting </w:t>
      </w:r>
      <w:r>
        <w:tab/>
        <w:t xml:space="preserve">electrocardiographic </w:t>
      </w:r>
      <w:r>
        <w:tab/>
        <w:t xml:space="preserve">results </w:t>
      </w:r>
    </w:p>
    <w:p w14:paraId="1967044D" w14:textId="77777777" w:rsidR="00FD3432" w:rsidRDefault="00000000">
      <w:pPr>
        <w:numPr>
          <w:ilvl w:val="1"/>
          <w:numId w:val="1"/>
        </w:numPr>
        <w:spacing w:after="63"/>
        <w:ind w:right="101" w:hanging="3677"/>
      </w:pPr>
      <w:r>
        <w:t xml:space="preserve">= </w:t>
      </w:r>
      <w:r>
        <w:tab/>
        <w:t xml:space="preserve">normal </w:t>
      </w:r>
    </w:p>
    <w:p w14:paraId="201CAF21" w14:textId="77777777" w:rsidR="00FD3432" w:rsidRDefault="00000000">
      <w:pPr>
        <w:numPr>
          <w:ilvl w:val="1"/>
          <w:numId w:val="1"/>
        </w:numPr>
        <w:spacing w:after="21"/>
        <w:ind w:right="101" w:hanging="3677"/>
      </w:pPr>
      <w:r>
        <w:t xml:space="preserve">= </w:t>
      </w:r>
      <w:r>
        <w:tab/>
        <w:t xml:space="preserve">ST-T </w:t>
      </w:r>
      <w:r>
        <w:tab/>
        <w:t xml:space="preserve">wave </w:t>
      </w:r>
      <w:r>
        <w:tab/>
        <w:t xml:space="preserve">abnormality </w:t>
      </w:r>
    </w:p>
    <w:p w14:paraId="07773E76" w14:textId="77777777" w:rsidR="00FD3432" w:rsidRDefault="00000000">
      <w:pPr>
        <w:numPr>
          <w:ilvl w:val="1"/>
          <w:numId w:val="1"/>
        </w:numPr>
        <w:ind w:right="101" w:hanging="3677"/>
      </w:pPr>
      <w:r>
        <w:t xml:space="preserve">= left ventricle </w:t>
      </w:r>
      <w:proofErr w:type="spellStart"/>
      <w:r>
        <w:t>hyperthrophy</w:t>
      </w:r>
      <w:proofErr w:type="spellEnd"/>
      <w:r>
        <w:t xml:space="preserve"> </w:t>
      </w:r>
    </w:p>
    <w:p w14:paraId="04A3F48F" w14:textId="77777777" w:rsidR="00FD3432" w:rsidRDefault="00000000">
      <w:pPr>
        <w:numPr>
          <w:ilvl w:val="0"/>
          <w:numId w:val="1"/>
        </w:numPr>
        <w:ind w:right="101" w:hanging="360"/>
      </w:pPr>
      <w:r>
        <w:t xml:space="preserve">Max Heart Rate Achieved: Max heart rate of subject </w:t>
      </w:r>
    </w:p>
    <w:tbl>
      <w:tblPr>
        <w:tblStyle w:val="TableGrid"/>
        <w:tblW w:w="8719" w:type="dxa"/>
        <w:tblInd w:w="720" w:type="dxa"/>
        <w:tblCellMar>
          <w:top w:w="14" w:type="dxa"/>
          <w:left w:w="0" w:type="dxa"/>
          <w:bottom w:w="0" w:type="dxa"/>
          <w:right w:w="0" w:type="dxa"/>
        </w:tblCellMar>
        <w:tblLook w:val="04A0" w:firstRow="1" w:lastRow="0" w:firstColumn="1" w:lastColumn="0" w:noHBand="0" w:noVBand="1"/>
      </w:tblPr>
      <w:tblGrid>
        <w:gridCol w:w="3974"/>
        <w:gridCol w:w="3578"/>
        <w:gridCol w:w="1167"/>
      </w:tblGrid>
      <w:tr w:rsidR="00FD3432" w14:paraId="64A74839" w14:textId="77777777">
        <w:trPr>
          <w:trHeight w:val="723"/>
        </w:trPr>
        <w:tc>
          <w:tcPr>
            <w:tcW w:w="3974" w:type="dxa"/>
            <w:tcBorders>
              <w:top w:val="nil"/>
              <w:left w:val="nil"/>
              <w:bottom w:val="nil"/>
              <w:right w:val="nil"/>
            </w:tcBorders>
          </w:tcPr>
          <w:p w14:paraId="20E9D490" w14:textId="77777777" w:rsidR="00FD3432" w:rsidRDefault="00000000">
            <w:pPr>
              <w:spacing w:after="24" w:line="259" w:lineRule="auto"/>
              <w:ind w:left="0" w:right="0" w:firstLine="0"/>
              <w:jc w:val="left"/>
            </w:pPr>
            <w:r>
              <w:lastRenderedPageBreak/>
              <w:t xml:space="preserve">9. Exercise </w:t>
            </w:r>
          </w:p>
          <w:p w14:paraId="458C5E25" w14:textId="77777777" w:rsidR="00FD3432" w:rsidRDefault="00000000">
            <w:pPr>
              <w:spacing w:after="0" w:line="259" w:lineRule="auto"/>
              <w:ind w:left="360" w:right="0" w:firstLine="0"/>
              <w:jc w:val="left"/>
            </w:pPr>
            <w:r>
              <w:t xml:space="preserve">0 = no 1 = yes </w:t>
            </w:r>
          </w:p>
        </w:tc>
        <w:tc>
          <w:tcPr>
            <w:tcW w:w="3578" w:type="dxa"/>
            <w:tcBorders>
              <w:top w:val="nil"/>
              <w:left w:val="nil"/>
              <w:bottom w:val="nil"/>
              <w:right w:val="nil"/>
            </w:tcBorders>
          </w:tcPr>
          <w:p w14:paraId="3504965F" w14:textId="77777777" w:rsidR="00FD3432" w:rsidRDefault="00000000">
            <w:pPr>
              <w:spacing w:after="0" w:line="259" w:lineRule="auto"/>
              <w:ind w:left="0" w:right="0" w:firstLine="0"/>
              <w:jc w:val="left"/>
            </w:pPr>
            <w:r>
              <w:t xml:space="preserve">Induced </w:t>
            </w:r>
          </w:p>
        </w:tc>
        <w:tc>
          <w:tcPr>
            <w:tcW w:w="1167" w:type="dxa"/>
            <w:tcBorders>
              <w:top w:val="nil"/>
              <w:left w:val="nil"/>
              <w:bottom w:val="nil"/>
              <w:right w:val="nil"/>
            </w:tcBorders>
          </w:tcPr>
          <w:p w14:paraId="0C0987B1" w14:textId="77777777" w:rsidR="00FD3432" w:rsidRDefault="00000000">
            <w:pPr>
              <w:spacing w:after="0" w:line="259" w:lineRule="auto"/>
              <w:ind w:left="0" w:right="0" w:firstLine="0"/>
            </w:pPr>
            <w:r>
              <w:t xml:space="preserve">Angina: </w:t>
            </w:r>
          </w:p>
        </w:tc>
      </w:tr>
    </w:tbl>
    <w:p w14:paraId="008A9205" w14:textId="77777777" w:rsidR="00FD3432" w:rsidRDefault="00000000">
      <w:pPr>
        <w:numPr>
          <w:ilvl w:val="0"/>
          <w:numId w:val="2"/>
        </w:numPr>
        <w:spacing w:after="255"/>
        <w:ind w:right="54" w:hanging="720"/>
        <w:jc w:val="left"/>
      </w:pPr>
      <w:r>
        <w:t xml:space="preserve">ST Depression Induced by Exercise Relative to Rest: ST Depression of subject </w:t>
      </w:r>
    </w:p>
    <w:p w14:paraId="5F107F17" w14:textId="77777777" w:rsidR="00FD3432" w:rsidRDefault="00000000">
      <w:pPr>
        <w:numPr>
          <w:ilvl w:val="0"/>
          <w:numId w:val="2"/>
        </w:numPr>
        <w:spacing w:after="71" w:line="259" w:lineRule="auto"/>
        <w:ind w:right="54" w:hanging="720"/>
        <w:jc w:val="left"/>
      </w:pPr>
      <w:r>
        <w:t xml:space="preserve">Peak </w:t>
      </w:r>
      <w:r>
        <w:tab/>
        <w:t xml:space="preserve">Exercise </w:t>
      </w:r>
      <w:r>
        <w:tab/>
        <w:t xml:space="preserve">ST </w:t>
      </w:r>
      <w:r>
        <w:tab/>
        <w:t xml:space="preserve">Segment: </w:t>
      </w:r>
    </w:p>
    <w:p w14:paraId="16E874D1" w14:textId="77777777" w:rsidR="00FD3432" w:rsidRDefault="00000000">
      <w:pPr>
        <w:numPr>
          <w:ilvl w:val="1"/>
          <w:numId w:val="2"/>
        </w:numPr>
        <w:spacing w:after="63"/>
        <w:ind w:right="101" w:hanging="3880"/>
      </w:pPr>
      <w:r>
        <w:t xml:space="preserve">= </w:t>
      </w:r>
      <w:r>
        <w:tab/>
        <w:t>Up-</w:t>
      </w:r>
      <w:proofErr w:type="spellStart"/>
      <w:r>
        <w:t>sloaping</w:t>
      </w:r>
      <w:proofErr w:type="spellEnd"/>
      <w:r>
        <w:t xml:space="preserve"> </w:t>
      </w:r>
    </w:p>
    <w:p w14:paraId="6ED64499" w14:textId="77777777" w:rsidR="00FD3432" w:rsidRDefault="00000000">
      <w:pPr>
        <w:numPr>
          <w:ilvl w:val="1"/>
          <w:numId w:val="2"/>
        </w:numPr>
        <w:spacing w:after="21"/>
        <w:ind w:right="101" w:hanging="3880"/>
      </w:pPr>
      <w:r>
        <w:t xml:space="preserve">= </w:t>
      </w:r>
      <w:r>
        <w:tab/>
        <w:t xml:space="preserve">Flat </w:t>
      </w:r>
    </w:p>
    <w:p w14:paraId="2D129725" w14:textId="77777777" w:rsidR="00FD3432" w:rsidRDefault="00000000">
      <w:pPr>
        <w:numPr>
          <w:ilvl w:val="1"/>
          <w:numId w:val="2"/>
        </w:numPr>
        <w:ind w:right="101" w:hanging="3880"/>
      </w:pPr>
      <w:r>
        <w:t>= Down-</w:t>
      </w:r>
      <w:proofErr w:type="spellStart"/>
      <w:r>
        <w:t>sloaping</w:t>
      </w:r>
      <w:proofErr w:type="spellEnd"/>
      <w:r>
        <w:t xml:space="preserve"> </w:t>
      </w:r>
    </w:p>
    <w:p w14:paraId="3D3D4022" w14:textId="77777777" w:rsidR="00FD3432" w:rsidRDefault="00000000">
      <w:pPr>
        <w:numPr>
          <w:ilvl w:val="0"/>
          <w:numId w:val="2"/>
        </w:numPr>
        <w:spacing w:after="275"/>
        <w:ind w:right="54" w:hanging="720"/>
        <w:jc w:val="left"/>
      </w:pPr>
      <w:r>
        <w:t xml:space="preserve">Number of Major Vessels (0-3) Visible on </w:t>
      </w:r>
      <w:proofErr w:type="spellStart"/>
      <w:r>
        <w:t>Flouroscopy</w:t>
      </w:r>
      <w:proofErr w:type="spellEnd"/>
      <w:r>
        <w:t xml:space="preserve">: Number of visible vessels under </w:t>
      </w:r>
      <w:proofErr w:type="spellStart"/>
      <w:r>
        <w:t>flouro</w:t>
      </w:r>
      <w:proofErr w:type="spellEnd"/>
      <w:r>
        <w:t xml:space="preserve"> </w:t>
      </w:r>
    </w:p>
    <w:p w14:paraId="71D21C16" w14:textId="77777777" w:rsidR="00FD3432" w:rsidRDefault="00000000">
      <w:pPr>
        <w:numPr>
          <w:ilvl w:val="0"/>
          <w:numId w:val="2"/>
        </w:numPr>
        <w:spacing w:after="87" w:line="259" w:lineRule="auto"/>
        <w:ind w:right="54" w:hanging="720"/>
        <w:jc w:val="left"/>
      </w:pPr>
      <w:proofErr w:type="spellStart"/>
      <w:r>
        <w:t>Thal</w:t>
      </w:r>
      <w:proofErr w:type="spellEnd"/>
      <w:r>
        <w:t xml:space="preserve">: </w:t>
      </w:r>
      <w:r>
        <w:tab/>
        <w:t xml:space="preserve">Form </w:t>
      </w:r>
      <w:r>
        <w:tab/>
        <w:t xml:space="preserve">of </w:t>
      </w:r>
      <w:r>
        <w:tab/>
        <w:t xml:space="preserve">thalassemia: </w:t>
      </w:r>
      <w:r>
        <w:rPr>
          <w:color w:val="0000FF"/>
          <w:u w:val="single" w:color="0000FF"/>
          <w:vertAlign w:val="superscript"/>
        </w:rPr>
        <w:t>3</w:t>
      </w:r>
      <w:r>
        <w:t xml:space="preserve"> </w:t>
      </w:r>
    </w:p>
    <w:p w14:paraId="248C59A0" w14:textId="77777777" w:rsidR="00FD3432" w:rsidRDefault="00000000">
      <w:pPr>
        <w:tabs>
          <w:tab w:val="center" w:pos="1160"/>
          <w:tab w:val="center" w:pos="4846"/>
          <w:tab w:val="right" w:pos="9468"/>
        </w:tabs>
        <w:spacing w:after="61"/>
        <w:ind w:left="0" w:right="0" w:firstLine="0"/>
        <w:jc w:val="left"/>
      </w:pPr>
      <w:r>
        <w:rPr>
          <w:rFonts w:ascii="Calibri" w:eastAsia="Calibri" w:hAnsi="Calibri" w:cs="Calibri"/>
          <w:sz w:val="22"/>
        </w:rPr>
        <w:tab/>
      </w:r>
      <w:r>
        <w:t xml:space="preserve">3 </w:t>
      </w:r>
      <w:r>
        <w:tab/>
        <w:t xml:space="preserve">= </w:t>
      </w:r>
      <w:r>
        <w:tab/>
        <w:t xml:space="preserve">normal </w:t>
      </w:r>
    </w:p>
    <w:p w14:paraId="37571CAD" w14:textId="77777777" w:rsidR="00FD3432" w:rsidRDefault="00000000">
      <w:pPr>
        <w:numPr>
          <w:ilvl w:val="1"/>
          <w:numId w:val="3"/>
        </w:numPr>
        <w:spacing w:after="21"/>
        <w:ind w:right="101" w:hanging="2329"/>
      </w:pPr>
      <w:r>
        <w:t xml:space="preserve">= </w:t>
      </w:r>
      <w:r>
        <w:tab/>
        <w:t xml:space="preserve">fixed </w:t>
      </w:r>
      <w:r>
        <w:tab/>
        <w:t xml:space="preserve">defect </w:t>
      </w:r>
    </w:p>
    <w:p w14:paraId="23F3F29D" w14:textId="77777777" w:rsidR="00FD3432" w:rsidRDefault="00000000">
      <w:pPr>
        <w:numPr>
          <w:ilvl w:val="1"/>
          <w:numId w:val="3"/>
        </w:numPr>
        <w:ind w:right="101" w:hanging="2329"/>
      </w:pPr>
      <w:r>
        <w:t xml:space="preserve">= reversible defect. </w:t>
      </w:r>
    </w:p>
    <w:p w14:paraId="60AF3BBD" w14:textId="77777777" w:rsidR="00FD3432" w:rsidRDefault="00000000">
      <w:pPr>
        <w:spacing w:after="225" w:line="259" w:lineRule="auto"/>
        <w:ind w:left="1080" w:right="0" w:firstLine="0"/>
        <w:jc w:val="left"/>
      </w:pPr>
      <w:r>
        <w:t xml:space="preserve"> </w:t>
      </w:r>
    </w:p>
    <w:p w14:paraId="3D939F2C" w14:textId="77777777" w:rsidR="00FD3432" w:rsidRDefault="00000000">
      <w:pPr>
        <w:spacing w:after="223" w:line="259" w:lineRule="auto"/>
        <w:ind w:left="0" w:right="0" w:firstLine="0"/>
        <w:jc w:val="left"/>
      </w:pPr>
      <w:r>
        <w:t xml:space="preserve"> </w:t>
      </w:r>
    </w:p>
    <w:p w14:paraId="634E28D5" w14:textId="77777777" w:rsidR="00FD3432" w:rsidRDefault="00000000">
      <w:pPr>
        <w:spacing w:after="225" w:line="259" w:lineRule="auto"/>
        <w:ind w:left="0" w:right="0" w:firstLine="0"/>
        <w:jc w:val="left"/>
      </w:pPr>
      <w:r>
        <w:t xml:space="preserve"> </w:t>
      </w:r>
    </w:p>
    <w:p w14:paraId="48816904" w14:textId="77777777" w:rsidR="00FD3432" w:rsidRDefault="00000000">
      <w:pPr>
        <w:spacing w:after="0" w:line="259" w:lineRule="auto"/>
        <w:ind w:left="0" w:right="0" w:firstLine="0"/>
        <w:jc w:val="left"/>
      </w:pPr>
      <w:r>
        <w:t xml:space="preserve"> </w:t>
      </w:r>
    </w:p>
    <w:sectPr w:rsidR="00FD3432">
      <w:pgSz w:w="12240" w:h="15840"/>
      <w:pgMar w:top="1498" w:right="1332" w:bottom="18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2229"/>
    <w:multiLevelType w:val="hybridMultilevel"/>
    <w:tmpl w:val="7FFA31C2"/>
    <w:lvl w:ilvl="0" w:tplc="54604800">
      <w:start w:val="10"/>
      <w:numFmt w:val="decimal"/>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54E591E">
      <w:start w:val="1"/>
      <w:numFmt w:val="decimal"/>
      <w:lvlText w:val="%2"/>
      <w:lvlJc w:val="left"/>
      <w:pPr>
        <w:ind w:left="4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B3C445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178707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732F2F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12EF87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F904A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2A3A0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9AC4F3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5746BC8"/>
    <w:multiLevelType w:val="hybridMultilevel"/>
    <w:tmpl w:val="6E04F18C"/>
    <w:lvl w:ilvl="0" w:tplc="4B86DE1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2FA16F4">
      <w:start w:val="6"/>
      <w:numFmt w:val="decimal"/>
      <w:lvlText w:val="%2"/>
      <w:lvlJc w:val="left"/>
      <w:pPr>
        <w:ind w:left="33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6A8387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6ACED1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3E292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E26078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E5A12E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4035F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EEE2E2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C0B1071"/>
    <w:multiLevelType w:val="hybridMultilevel"/>
    <w:tmpl w:val="E62250E8"/>
    <w:lvl w:ilvl="0" w:tplc="3CCA8DEE">
      <w:start w:val="1"/>
      <w:numFmt w:val="decimal"/>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F186E80">
      <w:numFmt w:val="decimal"/>
      <w:lvlText w:val="%2"/>
      <w:lvlJc w:val="left"/>
      <w:pPr>
        <w:ind w:left="47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2E0B590">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960F80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B4E13E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46EDF2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1BABC5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B5E63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0FEB93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02088542">
    <w:abstractNumId w:val="2"/>
  </w:num>
  <w:num w:numId="2" w16cid:durableId="188182991">
    <w:abstractNumId w:val="0"/>
  </w:num>
  <w:num w:numId="3" w16cid:durableId="258486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32"/>
    <w:rsid w:val="00E528FC"/>
    <w:rsid w:val="00FD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0"/>
  <w15:docId w15:val="{9EBBF981-A52A-4549-B18F-A59F6D5C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267" w:lineRule="auto"/>
      <w:ind w:left="10" w:right="116"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2D2828"/>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D2828"/>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Dashboard Showing Different Types Of Visuals</dc:title>
  <dc:subject/>
  <dc:creator>admin</dc:creator>
  <cp:keywords/>
  <cp:lastModifiedBy>19104147.cse@hindusthan.net</cp:lastModifiedBy>
  <cp:revision>2</cp:revision>
  <dcterms:created xsi:type="dcterms:W3CDTF">2022-11-06T15:59:00Z</dcterms:created>
  <dcterms:modified xsi:type="dcterms:W3CDTF">2022-11-06T15:59:00Z</dcterms:modified>
</cp:coreProperties>
</file>